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032D" w14:textId="35264367" w:rsidR="00D36E71" w:rsidRPr="009F676D" w:rsidRDefault="009F676D" w:rsidP="00FC5AF5">
      <w:pPr>
        <w:ind w:left="851"/>
        <w:rPr>
          <w:rFonts w:cs="Arial"/>
          <w:b/>
          <w:i/>
          <w:color w:val="A71930"/>
          <w:sz w:val="52"/>
          <w:szCs w:val="52"/>
        </w:rPr>
      </w:pPr>
      <w:r w:rsidRPr="009F676D">
        <w:rPr>
          <w:rFonts w:cs="Arial"/>
          <w:b/>
          <w:i/>
          <w:noProof/>
          <w:color w:val="A71930"/>
          <w:sz w:val="52"/>
          <w:szCs w:val="52"/>
          <w:lang w:eastAsia="zh-TW"/>
        </w:rPr>
        <w:drawing>
          <wp:anchor distT="0" distB="0" distL="114300" distR="114300" simplePos="0" relativeHeight="251658240" behindDoc="0" locked="0" layoutInCell="1" allowOverlap="1" wp14:anchorId="718DF32F" wp14:editId="0B10B82F">
            <wp:simplePos x="0" y="0"/>
            <wp:positionH relativeFrom="margin">
              <wp:posOffset>5655945</wp:posOffset>
            </wp:positionH>
            <wp:positionV relativeFrom="margin">
              <wp:posOffset>3175</wp:posOffset>
            </wp:positionV>
            <wp:extent cx="882650" cy="1298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STIC  EFFECT 2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650" cy="1298575"/>
                    </a:xfrm>
                    <a:prstGeom prst="rect">
                      <a:avLst/>
                    </a:prstGeom>
                  </pic:spPr>
                </pic:pic>
              </a:graphicData>
            </a:graphic>
            <wp14:sizeRelH relativeFrom="page">
              <wp14:pctWidth>0</wp14:pctWidth>
            </wp14:sizeRelH>
            <wp14:sizeRelV relativeFrom="page">
              <wp14:pctHeight>0</wp14:pctHeight>
            </wp14:sizeRelV>
          </wp:anchor>
        </w:drawing>
      </w:r>
      <w:r w:rsidR="00D36E71" w:rsidRPr="009F676D">
        <w:rPr>
          <w:rFonts w:cs="Arial"/>
          <w:b/>
          <w:i/>
          <w:color w:val="A71930"/>
          <w:sz w:val="52"/>
          <w:szCs w:val="52"/>
        </w:rPr>
        <w:t xml:space="preserve">Investing for Success </w:t>
      </w:r>
    </w:p>
    <w:p w14:paraId="5A9E9234" w14:textId="77777777" w:rsidR="00D36E71" w:rsidRPr="009F676D" w:rsidRDefault="00D36E71" w:rsidP="00FC5AF5">
      <w:pPr>
        <w:ind w:left="851"/>
        <w:rPr>
          <w:rFonts w:cs="Arial"/>
          <w:b/>
          <w:color w:val="002A42"/>
          <w:sz w:val="32"/>
          <w:szCs w:val="32"/>
        </w:rPr>
      </w:pPr>
    </w:p>
    <w:p w14:paraId="7F10214C" w14:textId="24D05C1A" w:rsidR="0027383A" w:rsidRPr="009F676D" w:rsidRDefault="00167BF5" w:rsidP="00FC5AF5">
      <w:pPr>
        <w:ind w:left="851"/>
        <w:rPr>
          <w:rFonts w:cs="Arial"/>
          <w:b/>
          <w:color w:val="002A42"/>
          <w:sz w:val="32"/>
          <w:szCs w:val="32"/>
        </w:rPr>
      </w:pPr>
      <w:r w:rsidRPr="009F676D">
        <w:rPr>
          <w:rFonts w:cs="Arial"/>
          <w:b/>
          <w:color w:val="002A42"/>
          <w:sz w:val="32"/>
          <w:szCs w:val="32"/>
        </w:rPr>
        <w:t xml:space="preserve">Under this agreement for </w:t>
      </w:r>
      <w:r w:rsidR="00325F12">
        <w:rPr>
          <w:rFonts w:cs="Arial"/>
          <w:b/>
          <w:color w:val="002A42"/>
          <w:sz w:val="32"/>
          <w:szCs w:val="32"/>
        </w:rPr>
        <w:t>202</w:t>
      </w:r>
      <w:r w:rsidR="00B160C7">
        <w:rPr>
          <w:rFonts w:cs="Arial"/>
          <w:b/>
          <w:color w:val="002A42"/>
          <w:sz w:val="32"/>
          <w:szCs w:val="32"/>
        </w:rPr>
        <w:t>2</w:t>
      </w:r>
    </w:p>
    <w:p w14:paraId="7F10214D" w14:textId="07A96FA5" w:rsidR="002A36F3" w:rsidRPr="009F676D" w:rsidRDefault="00AB0942" w:rsidP="003E7EB8">
      <w:pPr>
        <w:tabs>
          <w:tab w:val="right" w:pos="11340"/>
        </w:tabs>
        <w:ind w:left="851"/>
        <w:rPr>
          <w:rFonts w:cs="Arial"/>
          <w:b/>
          <w:color w:val="002A42"/>
          <w:sz w:val="32"/>
          <w:szCs w:val="32"/>
        </w:rPr>
      </w:pPr>
      <w:r w:rsidRPr="009F676D">
        <w:rPr>
          <w:rFonts w:ascii="Copperplate Gothic Bold" w:hAnsi="Copperplate Gothic Bold" w:cs="Arial"/>
          <w:b/>
          <w:color w:val="002A42"/>
          <w:sz w:val="32"/>
          <w:szCs w:val="32"/>
        </w:rPr>
        <w:t>Springfield Central State School</w:t>
      </w:r>
      <w:r w:rsidR="00167BF5" w:rsidRPr="009F676D">
        <w:rPr>
          <w:rFonts w:cs="Arial"/>
          <w:b/>
          <w:color w:val="002A42"/>
          <w:sz w:val="32"/>
          <w:szCs w:val="32"/>
        </w:rPr>
        <w:t xml:space="preserve"> will receive</w:t>
      </w:r>
    </w:p>
    <w:p w14:paraId="7F10214E" w14:textId="71D086A6" w:rsidR="00167BF5" w:rsidRPr="004A2E2E" w:rsidRDefault="00167BF5" w:rsidP="003E7EB8">
      <w:pPr>
        <w:tabs>
          <w:tab w:val="right" w:pos="11340"/>
        </w:tabs>
        <w:ind w:left="851"/>
        <w:rPr>
          <w:rFonts w:cs="Arial"/>
          <w:b/>
          <w:color w:val="A71930"/>
          <w:sz w:val="40"/>
          <w:szCs w:val="40"/>
          <w:bdr w:val="single" w:sz="4" w:space="0" w:color="95B3D7" w:themeColor="accent1" w:themeTint="99"/>
          <w:shd w:val="clear" w:color="auto" w:fill="DBE5F1" w:themeFill="accent1" w:themeFillTint="33"/>
          <w:vertAlign w:val="superscript"/>
        </w:rPr>
      </w:pPr>
      <w:r w:rsidRPr="009F676D">
        <w:rPr>
          <w:rFonts w:cs="Arial"/>
          <w:b/>
          <w:color w:val="002A42"/>
          <w:sz w:val="32"/>
          <w:szCs w:val="32"/>
        </w:rPr>
        <w:tab/>
      </w:r>
      <w:sdt>
        <w:sdtPr>
          <w:rPr>
            <w:rFonts w:cs="Arial"/>
            <w:b/>
            <w:color w:val="A71930"/>
            <w:sz w:val="56"/>
            <w:szCs w:val="40"/>
            <w:bdr w:val="single" w:sz="4" w:space="0" w:color="95B3D7" w:themeColor="accent1" w:themeTint="99"/>
            <w:shd w:val="clear" w:color="auto" w:fill="DBE5F1" w:themeFill="accent1" w:themeFillTint="33"/>
          </w:rPr>
          <w:id w:val="1221334390"/>
          <w:placeholder>
            <w:docPart w:val="43682F47D2314FD193451FAA33C55227"/>
          </w:placeholder>
        </w:sdtPr>
        <w:sdtEndPr/>
        <w:sdtContent>
          <w:r w:rsidR="00522C22">
            <w:rPr>
              <w:rFonts w:cs="Arial"/>
              <w:b/>
              <w:color w:val="A71930"/>
              <w:sz w:val="56"/>
              <w:szCs w:val="40"/>
              <w:bdr w:val="single" w:sz="4" w:space="0" w:color="95B3D7" w:themeColor="accent1" w:themeTint="99"/>
              <w:shd w:val="clear" w:color="auto" w:fill="DBE5F1" w:themeFill="accent1" w:themeFillTint="33"/>
            </w:rPr>
            <w:t>$3</w:t>
          </w:r>
          <w:r w:rsidR="00F10FC0">
            <w:rPr>
              <w:rFonts w:cs="Arial"/>
              <w:b/>
              <w:color w:val="A71930"/>
              <w:sz w:val="56"/>
              <w:szCs w:val="40"/>
              <w:bdr w:val="single" w:sz="4" w:space="0" w:color="95B3D7" w:themeColor="accent1" w:themeTint="99"/>
              <w:shd w:val="clear" w:color="auto" w:fill="DBE5F1" w:themeFill="accent1" w:themeFillTint="33"/>
            </w:rPr>
            <w:t>46 081</w:t>
          </w:r>
        </w:sdtContent>
      </w:sdt>
      <w:r w:rsidRPr="004A2E2E">
        <w:rPr>
          <w:rFonts w:cs="Arial"/>
          <w:b/>
          <w:color w:val="A71930"/>
          <w:sz w:val="56"/>
          <w:szCs w:val="40"/>
          <w:bdr w:val="single" w:sz="4" w:space="0" w:color="95B3D7" w:themeColor="accent1" w:themeTint="99"/>
          <w:shd w:val="clear" w:color="auto" w:fill="DBE5F1" w:themeFill="accent1" w:themeFillTint="33"/>
          <w:vertAlign w:val="superscript"/>
        </w:rPr>
        <w:t>*</w:t>
      </w:r>
    </w:p>
    <w:p w14:paraId="35440762" w14:textId="77777777" w:rsidR="002C54C0" w:rsidRPr="002C54C0" w:rsidRDefault="002C54C0" w:rsidP="002C54C0">
      <w:pPr>
        <w:spacing w:before="120"/>
        <w:ind w:left="1134"/>
        <w:rPr>
          <w:rFonts w:cs="Arial"/>
          <w:i/>
          <w:color w:val="17365D" w:themeColor="text2" w:themeShade="BF"/>
          <w:sz w:val="14"/>
          <w:szCs w:val="14"/>
        </w:rPr>
      </w:pPr>
    </w:p>
    <w:tbl>
      <w:tblPr>
        <w:tblStyle w:val="TableGrid1"/>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789"/>
        <w:tblLook w:val="04A0" w:firstRow="1" w:lastRow="0" w:firstColumn="1" w:lastColumn="0" w:noHBand="0" w:noVBand="1"/>
      </w:tblPr>
      <w:tblGrid>
        <w:gridCol w:w="10486"/>
      </w:tblGrid>
      <w:tr w:rsidR="002C54C0" w:rsidRPr="002C54C0" w14:paraId="4DDB324D" w14:textId="77777777" w:rsidTr="0098098A">
        <w:trPr>
          <w:cantSplit/>
          <w:trHeight w:val="435"/>
        </w:trPr>
        <w:tc>
          <w:tcPr>
            <w:tcW w:w="10486" w:type="dxa"/>
            <w:shd w:val="clear" w:color="auto" w:fill="A71930"/>
            <w:vAlign w:val="center"/>
          </w:tcPr>
          <w:p w14:paraId="0DDC0C94" w14:textId="6C5258B3" w:rsidR="002C54C0" w:rsidRPr="002C54C0" w:rsidRDefault="002C54C0" w:rsidP="002C54C0">
            <w:pPr>
              <w:ind w:left="175"/>
              <w:rPr>
                <w:rFonts w:cs="Arial"/>
                <w:color w:val="17365D" w:themeColor="text2" w:themeShade="BF"/>
              </w:rPr>
            </w:pPr>
            <w:r w:rsidRPr="00A1706C">
              <w:rPr>
                <w:rFonts w:cs="Arial"/>
                <w:b/>
                <w:color w:val="FFFFFF" w:themeColor="background1"/>
                <w:sz w:val="24"/>
              </w:rPr>
              <w:t>This funding will be used to</w:t>
            </w:r>
            <w:r w:rsidR="005C2019">
              <w:rPr>
                <w:rFonts w:cs="Arial"/>
                <w:b/>
                <w:color w:val="FFFFFF" w:themeColor="background1"/>
                <w:sz w:val="24"/>
              </w:rPr>
              <w:t>:</w:t>
            </w:r>
          </w:p>
        </w:tc>
      </w:tr>
    </w:tbl>
    <w:p w14:paraId="580A612C" w14:textId="2C9FD105" w:rsidR="00190249" w:rsidRPr="006445E6" w:rsidRDefault="00190249" w:rsidP="00CF3AF6">
      <w:pPr>
        <w:tabs>
          <w:tab w:val="left" w:pos="426"/>
        </w:tabs>
        <w:spacing w:before="60"/>
        <w:rPr>
          <w:rFonts w:cs="Arial"/>
          <w:color w:val="002A42"/>
          <w:sz w:val="4"/>
          <w:szCs w:val="4"/>
        </w:rPr>
      </w:pPr>
    </w:p>
    <w:tbl>
      <w:tblPr>
        <w:tblStyle w:val="TableGrid"/>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9"/>
      </w:tblGrid>
      <w:tr w:rsidR="00F87738" w:rsidRPr="00E50A40" w14:paraId="322916B0" w14:textId="77777777" w:rsidTr="00041A09">
        <w:trPr>
          <w:trHeight w:val="172"/>
        </w:trPr>
        <w:tc>
          <w:tcPr>
            <w:tcW w:w="10509" w:type="dxa"/>
            <w:shd w:val="clear" w:color="auto" w:fill="auto"/>
            <w:vAlign w:val="center"/>
          </w:tcPr>
          <w:p w14:paraId="0DAE124E" w14:textId="77777777" w:rsidR="00F87738" w:rsidRPr="00F87738" w:rsidRDefault="00F87738" w:rsidP="00D42C1E">
            <w:pPr>
              <w:jc w:val="both"/>
              <w:rPr>
                <w:rFonts w:cs="Arial"/>
                <w:b/>
                <w:color w:val="002A42"/>
              </w:rPr>
            </w:pPr>
            <w:r w:rsidRPr="00F87738">
              <w:rPr>
                <w:rFonts w:cs="Arial"/>
                <w:b/>
                <w:color w:val="002A42"/>
              </w:rPr>
              <w:t xml:space="preserve">Strategy: </w:t>
            </w:r>
            <w:r w:rsidRPr="00F87738">
              <w:rPr>
                <w:rFonts w:ascii="Arial Narrow" w:hAnsi="Arial Narrow"/>
                <w:b/>
                <w:bCs/>
                <w:i/>
                <w:color w:val="002A42"/>
                <w:sz w:val="18"/>
                <w:szCs w:val="16"/>
              </w:rPr>
              <w:t>Sustain a deep focus on the EIA, with rigorous review processes to ensure signature strategies, approaches and initiatives are continuing to produce desired student and whole- school improvements.</w:t>
            </w:r>
          </w:p>
          <w:p w14:paraId="6A00F78D" w14:textId="77777777" w:rsidR="00F87738" w:rsidRPr="00F87738" w:rsidRDefault="00F87738" w:rsidP="00D42C1E">
            <w:pPr>
              <w:jc w:val="both"/>
              <w:rPr>
                <w:rFonts w:cs="Arial"/>
                <w:color w:val="002A42"/>
                <w:sz w:val="10"/>
              </w:rPr>
            </w:pPr>
          </w:p>
          <w:p w14:paraId="4225C56C" w14:textId="77777777" w:rsidR="00F87738" w:rsidRPr="00F87738" w:rsidRDefault="00F87738" w:rsidP="00D42C1E">
            <w:pPr>
              <w:rPr>
                <w:rFonts w:cs="Arial"/>
                <w:i/>
                <w:color w:val="002A42"/>
                <w:sz w:val="21"/>
                <w:u w:val="single"/>
              </w:rPr>
            </w:pPr>
            <w:r w:rsidRPr="00F87738">
              <w:rPr>
                <w:rFonts w:cs="Arial"/>
                <w:i/>
                <w:color w:val="002A42"/>
                <w:sz w:val="21"/>
                <w:u w:val="single"/>
              </w:rPr>
              <w:t>Measures:</w:t>
            </w:r>
          </w:p>
          <w:p w14:paraId="3E139AF9" w14:textId="77777777" w:rsidR="00F87738" w:rsidRPr="00F87738" w:rsidRDefault="00F87738" w:rsidP="00D42C1E">
            <w:pPr>
              <w:tabs>
                <w:tab w:val="left" w:pos="426"/>
              </w:tabs>
              <w:spacing w:before="60"/>
              <w:rPr>
                <w:rFonts w:ascii="Arial Narrow" w:hAnsi="Arial Narrow" w:cs="Arial"/>
                <w:color w:val="002A42"/>
                <w:sz w:val="8"/>
                <w:szCs w:val="20"/>
              </w:rPr>
            </w:pPr>
            <w:r w:rsidRPr="00F87738">
              <w:rPr>
                <w:rFonts w:ascii="Arial Narrow" w:hAnsi="Arial Narrow" w:cs="Arial"/>
                <w:color w:val="002A42"/>
                <w:sz w:val="20"/>
                <w:szCs w:val="20"/>
              </w:rPr>
              <w:t xml:space="preserve"> </w:t>
            </w:r>
          </w:p>
          <w:p w14:paraId="112D1B07" w14:textId="77777777" w:rsidR="00F87738" w:rsidRPr="00041A09" w:rsidRDefault="00F87738" w:rsidP="00D42C1E">
            <w:pPr>
              <w:tabs>
                <w:tab w:val="left" w:pos="426"/>
              </w:tabs>
              <w:spacing w:before="60"/>
              <w:ind w:left="597"/>
              <w:rPr>
                <w:rFonts w:ascii="Arial Narrow" w:hAnsi="Arial Narrow" w:cs="Arial"/>
                <w:b/>
                <w:color w:val="002A42"/>
                <w:sz w:val="28"/>
              </w:rPr>
            </w:pPr>
            <w:r w:rsidRPr="00041A09">
              <w:rPr>
                <w:rFonts w:ascii="Arial Narrow" w:hAnsi="Arial Narrow" w:cs="Arial"/>
                <w:b/>
                <w:color w:val="002A42"/>
                <w:sz w:val="28"/>
              </w:rPr>
              <w:t>ENGLISH ACHIEVEMENT TARGETS</w:t>
            </w:r>
          </w:p>
          <w:p w14:paraId="0A72837C" w14:textId="77777777" w:rsidR="00F87738" w:rsidRPr="00041A09" w:rsidRDefault="00F87738" w:rsidP="00D42C1E">
            <w:pPr>
              <w:pStyle w:val="ListParagraph"/>
              <w:tabs>
                <w:tab w:val="left" w:pos="426"/>
              </w:tabs>
              <w:spacing w:before="60"/>
              <w:ind w:left="597"/>
              <w:rPr>
                <w:rFonts w:ascii="Arial Narrow" w:hAnsi="Arial Narrow" w:cs="Arial"/>
                <w:color w:val="002A42"/>
                <w:sz w:val="21"/>
                <w:szCs w:val="20"/>
                <w:lang w:val="en-US"/>
              </w:rPr>
            </w:pPr>
            <w:r w:rsidRPr="00041A09">
              <w:rPr>
                <w:rFonts w:ascii="Arial Narrow" w:hAnsi="Arial Narrow" w:cs="Arial"/>
                <w:color w:val="002A42"/>
                <w:sz w:val="21"/>
                <w:szCs w:val="20"/>
                <w:lang w:val="en-US"/>
              </w:rPr>
              <w:t>Sustain the number of students achieving A-C ENGLISH in all year level cohorts</w:t>
            </w:r>
          </w:p>
          <w:p w14:paraId="662AD867" w14:textId="77777777" w:rsidR="00F87738" w:rsidRPr="00763B54" w:rsidRDefault="00F87738" w:rsidP="00D42C1E">
            <w:pPr>
              <w:pStyle w:val="ListParagraph"/>
              <w:tabs>
                <w:tab w:val="left" w:pos="426"/>
              </w:tabs>
              <w:spacing w:before="60"/>
              <w:ind w:left="597"/>
              <w:rPr>
                <w:rFonts w:ascii="Arial Narrow" w:hAnsi="Arial Narrow" w:cs="Arial"/>
                <w:color w:val="FFFFFF" w:themeColor="background1"/>
                <w:sz w:val="2"/>
                <w:szCs w:val="20"/>
                <w:lang w:val="en-US"/>
              </w:rPr>
            </w:pPr>
          </w:p>
          <w:tbl>
            <w:tblPr>
              <w:tblStyle w:val="TableGrid"/>
              <w:tblW w:w="0" w:type="auto"/>
              <w:tblInd w:w="583"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1288"/>
              <w:gridCol w:w="1290"/>
              <w:gridCol w:w="1286"/>
              <w:gridCol w:w="1293"/>
              <w:gridCol w:w="1294"/>
              <w:gridCol w:w="1294"/>
              <w:gridCol w:w="1294"/>
            </w:tblGrid>
            <w:tr w:rsidR="00F87738" w:rsidRPr="002C5A43" w14:paraId="1DC485F5" w14:textId="77777777" w:rsidTr="00D42C1E">
              <w:tc>
                <w:tcPr>
                  <w:tcW w:w="9039" w:type="dxa"/>
                  <w:gridSpan w:val="7"/>
                  <w:shd w:val="clear" w:color="auto" w:fill="FFFF00"/>
                </w:tcPr>
                <w:p w14:paraId="14BCD5A4" w14:textId="77777777" w:rsidR="00F87738" w:rsidRPr="002C5A43" w:rsidRDefault="00F87738" w:rsidP="00D42C1E">
                  <w:pPr>
                    <w:pStyle w:val="ListParagraph"/>
                    <w:tabs>
                      <w:tab w:val="left" w:pos="426"/>
                    </w:tabs>
                    <w:spacing w:before="60"/>
                    <w:ind w:left="0"/>
                    <w:jc w:val="center"/>
                    <w:rPr>
                      <w:rFonts w:cs="Arial"/>
                      <w:b/>
                      <w:color w:val="7030A0"/>
                      <w:sz w:val="20"/>
                      <w:szCs w:val="20"/>
                      <w:lang w:val="en-US"/>
                    </w:rPr>
                  </w:pPr>
                  <w:r w:rsidRPr="002C5A43">
                    <w:rPr>
                      <w:rFonts w:cs="Arial"/>
                      <w:b/>
                      <w:color w:val="7030A0"/>
                      <w:sz w:val="20"/>
                      <w:szCs w:val="20"/>
                      <w:lang w:val="en-US"/>
                    </w:rPr>
                    <w:t xml:space="preserve">YEAR LEVEL DISTRIBUTION: Students achieved A – C ENGLISH Semester 2 2021   </w:t>
                  </w:r>
                </w:p>
                <w:p w14:paraId="2B5CAF79" w14:textId="77777777" w:rsidR="00F87738" w:rsidRPr="002C5A43" w:rsidRDefault="00F87738" w:rsidP="00D42C1E">
                  <w:pPr>
                    <w:pStyle w:val="ListParagraph"/>
                    <w:tabs>
                      <w:tab w:val="left" w:pos="426"/>
                    </w:tabs>
                    <w:spacing w:before="60"/>
                    <w:ind w:left="0"/>
                    <w:jc w:val="center"/>
                    <w:rPr>
                      <w:rFonts w:cs="Arial"/>
                      <w:b/>
                      <w:color w:val="FFFFFF" w:themeColor="background1"/>
                      <w:sz w:val="14"/>
                      <w:szCs w:val="20"/>
                      <w:lang w:val="en-US"/>
                    </w:rPr>
                  </w:pPr>
                  <w:r w:rsidRPr="002C5A43">
                    <w:rPr>
                      <w:rFonts w:cs="Arial"/>
                      <w:b/>
                      <w:color w:val="7030A0"/>
                      <w:sz w:val="14"/>
                      <w:szCs w:val="20"/>
                      <w:lang w:val="en-US"/>
                    </w:rPr>
                    <w:t xml:space="preserve">NOTE: Regional Target Prep to Year 2 2022 = 90%                 </w:t>
                  </w:r>
                  <w:r w:rsidRPr="002C5A43">
                    <w:rPr>
                      <w:rFonts w:cs="Arial"/>
                      <w:b/>
                      <w:color w:val="FFFFFF" w:themeColor="background1"/>
                      <w:sz w:val="14"/>
                      <w:szCs w:val="20"/>
                      <w:shd w:val="clear" w:color="auto" w:fill="00B050"/>
                      <w:lang w:val="en-US"/>
                    </w:rPr>
                    <w:t>SCSS TARGETS 2022</w:t>
                  </w:r>
                </w:p>
              </w:tc>
            </w:tr>
            <w:tr w:rsidR="00F87738" w:rsidRPr="002C5A43" w14:paraId="1D3EC694" w14:textId="77777777" w:rsidTr="00D42C1E">
              <w:tc>
                <w:tcPr>
                  <w:tcW w:w="1288" w:type="dxa"/>
                  <w:shd w:val="clear" w:color="auto" w:fill="FFFFFF" w:themeFill="background1"/>
                  <w:vAlign w:val="center"/>
                </w:tcPr>
                <w:p w14:paraId="1753C90B"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PREP (145)</w:t>
                  </w:r>
                </w:p>
              </w:tc>
              <w:tc>
                <w:tcPr>
                  <w:tcW w:w="1290" w:type="dxa"/>
                  <w:shd w:val="clear" w:color="auto" w:fill="FFFFFF" w:themeFill="background1"/>
                  <w:vAlign w:val="center"/>
                </w:tcPr>
                <w:p w14:paraId="045477F4"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1 (129)</w:t>
                  </w:r>
                </w:p>
              </w:tc>
              <w:tc>
                <w:tcPr>
                  <w:tcW w:w="1286" w:type="dxa"/>
                  <w:shd w:val="clear" w:color="auto" w:fill="FFFFFF" w:themeFill="background1"/>
                  <w:vAlign w:val="center"/>
                </w:tcPr>
                <w:p w14:paraId="378A6DA9"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2 (179)</w:t>
                  </w:r>
                </w:p>
              </w:tc>
              <w:tc>
                <w:tcPr>
                  <w:tcW w:w="1293" w:type="dxa"/>
                  <w:shd w:val="clear" w:color="auto" w:fill="FFFFFF" w:themeFill="background1"/>
                  <w:vAlign w:val="center"/>
                </w:tcPr>
                <w:p w14:paraId="549DB1B4"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3 (160)</w:t>
                  </w:r>
                </w:p>
              </w:tc>
              <w:tc>
                <w:tcPr>
                  <w:tcW w:w="1294" w:type="dxa"/>
                  <w:shd w:val="clear" w:color="auto" w:fill="FFFFFF" w:themeFill="background1"/>
                  <w:vAlign w:val="center"/>
                </w:tcPr>
                <w:p w14:paraId="40B720E7"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4 (157)</w:t>
                  </w:r>
                </w:p>
              </w:tc>
              <w:tc>
                <w:tcPr>
                  <w:tcW w:w="1294" w:type="dxa"/>
                  <w:shd w:val="clear" w:color="auto" w:fill="FFFFFF" w:themeFill="background1"/>
                  <w:vAlign w:val="center"/>
                </w:tcPr>
                <w:p w14:paraId="4C7627F1"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5 (152)</w:t>
                  </w:r>
                </w:p>
              </w:tc>
              <w:tc>
                <w:tcPr>
                  <w:tcW w:w="1294" w:type="dxa"/>
                  <w:shd w:val="clear" w:color="auto" w:fill="FFFFFF" w:themeFill="background1"/>
                  <w:vAlign w:val="center"/>
                </w:tcPr>
                <w:p w14:paraId="6BE72336"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6 (165)</w:t>
                  </w:r>
                </w:p>
              </w:tc>
            </w:tr>
            <w:tr w:rsidR="00F87738" w:rsidRPr="002C5A43" w14:paraId="7932F5A7" w14:textId="77777777" w:rsidTr="00D42C1E">
              <w:tc>
                <w:tcPr>
                  <w:tcW w:w="1288" w:type="dxa"/>
                  <w:shd w:val="clear" w:color="auto" w:fill="FFFFFF" w:themeFill="background1"/>
                  <w:vAlign w:val="center"/>
                </w:tcPr>
                <w:p w14:paraId="0C54EE44"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 135) 93%</w:t>
                  </w:r>
                </w:p>
              </w:tc>
              <w:tc>
                <w:tcPr>
                  <w:tcW w:w="1290" w:type="dxa"/>
                  <w:shd w:val="clear" w:color="auto" w:fill="FFFFFF" w:themeFill="background1"/>
                  <w:vAlign w:val="center"/>
                </w:tcPr>
                <w:p w14:paraId="314559A8" w14:textId="52A4091C"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(N=117) 91%</w:t>
                  </w:r>
                </w:p>
              </w:tc>
              <w:tc>
                <w:tcPr>
                  <w:tcW w:w="1286" w:type="dxa"/>
                  <w:shd w:val="clear" w:color="auto" w:fill="FFFFFF" w:themeFill="background1"/>
                  <w:vAlign w:val="center"/>
                </w:tcPr>
                <w:p w14:paraId="4C8D494A"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(N=159) 89%</w:t>
                  </w:r>
                </w:p>
              </w:tc>
              <w:tc>
                <w:tcPr>
                  <w:tcW w:w="1293" w:type="dxa"/>
                  <w:shd w:val="clear" w:color="auto" w:fill="FFFFFF" w:themeFill="background1"/>
                  <w:vAlign w:val="center"/>
                </w:tcPr>
                <w:p w14:paraId="63416BC1"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(N=132) 83%</w:t>
                  </w:r>
                </w:p>
              </w:tc>
              <w:tc>
                <w:tcPr>
                  <w:tcW w:w="1294" w:type="dxa"/>
                  <w:shd w:val="clear" w:color="auto" w:fill="FFFFFF" w:themeFill="background1"/>
                  <w:vAlign w:val="center"/>
                </w:tcPr>
                <w:p w14:paraId="5FCFBD14"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(N=141) 90%</w:t>
                  </w:r>
                </w:p>
              </w:tc>
              <w:tc>
                <w:tcPr>
                  <w:tcW w:w="1294" w:type="dxa"/>
                  <w:shd w:val="clear" w:color="auto" w:fill="FFFFFF" w:themeFill="background1"/>
                  <w:vAlign w:val="center"/>
                </w:tcPr>
                <w:p w14:paraId="3F958CAB"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(N=140) 92%</w:t>
                  </w:r>
                </w:p>
              </w:tc>
              <w:tc>
                <w:tcPr>
                  <w:tcW w:w="1294" w:type="dxa"/>
                  <w:shd w:val="clear" w:color="auto" w:fill="FFFFFF" w:themeFill="background1"/>
                  <w:vAlign w:val="center"/>
                </w:tcPr>
                <w:p w14:paraId="6742653E"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(N=153) 93%</w:t>
                  </w:r>
                </w:p>
              </w:tc>
            </w:tr>
            <w:tr w:rsidR="00F87738" w:rsidRPr="002C5A43" w14:paraId="7ADCEECD" w14:textId="77777777" w:rsidTr="00D42C1E">
              <w:tc>
                <w:tcPr>
                  <w:tcW w:w="1288" w:type="dxa"/>
                  <w:shd w:val="clear" w:color="auto" w:fill="00B050"/>
                  <w:vAlign w:val="center"/>
                </w:tcPr>
                <w:p w14:paraId="33070AB8"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SUSTAIN</w:t>
                  </w:r>
                </w:p>
              </w:tc>
              <w:tc>
                <w:tcPr>
                  <w:tcW w:w="1290" w:type="dxa"/>
                  <w:shd w:val="clear" w:color="auto" w:fill="00B050"/>
                  <w:vAlign w:val="center"/>
                </w:tcPr>
                <w:p w14:paraId="303302D8"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SUSTAIN</w:t>
                  </w:r>
                </w:p>
              </w:tc>
              <w:tc>
                <w:tcPr>
                  <w:tcW w:w="1286" w:type="dxa"/>
                  <w:shd w:val="clear" w:color="auto" w:fill="00B050"/>
                  <w:vAlign w:val="center"/>
                </w:tcPr>
                <w:p w14:paraId="3000F5AE"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SUSTAIN</w:t>
                  </w:r>
                </w:p>
              </w:tc>
              <w:tc>
                <w:tcPr>
                  <w:tcW w:w="1293" w:type="dxa"/>
                  <w:shd w:val="clear" w:color="auto" w:fill="00B050"/>
                  <w:vAlign w:val="center"/>
                </w:tcPr>
                <w:p w14:paraId="2FDDEC8D"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▲90%</w:t>
                  </w:r>
                </w:p>
              </w:tc>
              <w:tc>
                <w:tcPr>
                  <w:tcW w:w="1294" w:type="dxa"/>
                  <w:shd w:val="clear" w:color="auto" w:fill="00B050"/>
                  <w:vAlign w:val="center"/>
                </w:tcPr>
                <w:p w14:paraId="6FC8BCFA"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▲90%</w:t>
                  </w:r>
                </w:p>
              </w:tc>
              <w:tc>
                <w:tcPr>
                  <w:tcW w:w="1294" w:type="dxa"/>
                  <w:shd w:val="clear" w:color="auto" w:fill="00B050"/>
                  <w:vAlign w:val="center"/>
                </w:tcPr>
                <w:p w14:paraId="0306C846"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SUSTAIN</w:t>
                  </w:r>
                </w:p>
              </w:tc>
              <w:tc>
                <w:tcPr>
                  <w:tcW w:w="1294" w:type="dxa"/>
                  <w:shd w:val="clear" w:color="auto" w:fill="00B050"/>
                  <w:vAlign w:val="center"/>
                </w:tcPr>
                <w:p w14:paraId="363DC5E0"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SUSTAIN</w:t>
                  </w:r>
                </w:p>
              </w:tc>
            </w:tr>
          </w:tbl>
          <w:p w14:paraId="1BCA9D14" w14:textId="77777777" w:rsidR="00F87738" w:rsidRPr="002C5A43" w:rsidRDefault="00F87738" w:rsidP="00F87738">
            <w:pPr>
              <w:tabs>
                <w:tab w:val="left" w:pos="426"/>
              </w:tabs>
              <w:spacing w:before="60"/>
              <w:rPr>
                <w:rFonts w:ascii="Arial Narrow" w:hAnsi="Arial Narrow" w:cs="Arial"/>
                <w:color w:val="FFFFFF" w:themeColor="background1"/>
                <w:sz w:val="8"/>
                <w:szCs w:val="20"/>
                <w:lang w:val="en-US"/>
              </w:rPr>
            </w:pPr>
          </w:p>
          <w:tbl>
            <w:tblPr>
              <w:tblStyle w:val="TableGrid"/>
              <w:tblW w:w="0" w:type="auto"/>
              <w:tblInd w:w="583"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1288"/>
              <w:gridCol w:w="1290"/>
              <w:gridCol w:w="1286"/>
              <w:gridCol w:w="1293"/>
              <w:gridCol w:w="1294"/>
              <w:gridCol w:w="1294"/>
              <w:gridCol w:w="1294"/>
            </w:tblGrid>
            <w:tr w:rsidR="00F87738" w:rsidRPr="002C5A43" w14:paraId="2385F65C" w14:textId="77777777" w:rsidTr="00D42C1E">
              <w:tc>
                <w:tcPr>
                  <w:tcW w:w="9039" w:type="dxa"/>
                  <w:gridSpan w:val="7"/>
                  <w:shd w:val="clear" w:color="auto" w:fill="A71930"/>
                </w:tcPr>
                <w:p w14:paraId="46F8C88E" w14:textId="77777777" w:rsidR="00F87738" w:rsidRPr="002C5A43" w:rsidRDefault="00F87738" w:rsidP="00D42C1E">
                  <w:pPr>
                    <w:pStyle w:val="ListParagraph"/>
                    <w:tabs>
                      <w:tab w:val="left" w:pos="426"/>
                    </w:tabs>
                    <w:spacing w:before="60"/>
                    <w:ind w:left="0"/>
                    <w:jc w:val="center"/>
                    <w:rPr>
                      <w:rFonts w:cs="Arial"/>
                      <w:b/>
                      <w:color w:val="FFFFFF" w:themeColor="background1"/>
                      <w:sz w:val="18"/>
                      <w:szCs w:val="20"/>
                      <w:lang w:val="en-US"/>
                    </w:rPr>
                  </w:pPr>
                  <w:r w:rsidRPr="002C5A43">
                    <w:rPr>
                      <w:rFonts w:cs="Arial"/>
                      <w:b/>
                      <w:color w:val="FFFFFF" w:themeColor="background1"/>
                      <w:sz w:val="18"/>
                      <w:szCs w:val="20"/>
                      <w:lang w:val="en-US"/>
                    </w:rPr>
                    <w:t xml:space="preserve">YEAR LEVEL DISTRIBUTION: Indigenous Students achieved A – C ENGLISH Sem 2 2021   </w:t>
                  </w:r>
                </w:p>
                <w:p w14:paraId="5132C394" w14:textId="77777777" w:rsidR="00F87738" w:rsidRPr="002C5A43" w:rsidRDefault="00F87738" w:rsidP="00D42C1E">
                  <w:pPr>
                    <w:pStyle w:val="ListParagraph"/>
                    <w:tabs>
                      <w:tab w:val="left" w:pos="426"/>
                    </w:tabs>
                    <w:spacing w:before="60"/>
                    <w:ind w:left="0"/>
                    <w:jc w:val="center"/>
                    <w:rPr>
                      <w:rFonts w:cs="Arial"/>
                      <w:b/>
                      <w:color w:val="FFFFFF" w:themeColor="background1"/>
                      <w:sz w:val="14"/>
                      <w:szCs w:val="20"/>
                      <w:lang w:val="en-US"/>
                    </w:rPr>
                  </w:pPr>
                  <w:r w:rsidRPr="002C5A43">
                    <w:rPr>
                      <w:rFonts w:cs="Arial"/>
                      <w:b/>
                      <w:color w:val="FFFFFF" w:themeColor="background1"/>
                      <w:sz w:val="14"/>
                      <w:szCs w:val="20"/>
                      <w:lang w:val="en-US"/>
                    </w:rPr>
                    <w:t xml:space="preserve">NOTE: Regional Target Prep to Year 2 2022 = 90%                 </w:t>
                  </w:r>
                  <w:r w:rsidRPr="002C5A43">
                    <w:rPr>
                      <w:rFonts w:cs="Arial"/>
                      <w:b/>
                      <w:color w:val="FFFFFF" w:themeColor="background1"/>
                      <w:sz w:val="14"/>
                      <w:szCs w:val="20"/>
                      <w:shd w:val="clear" w:color="auto" w:fill="00B050"/>
                      <w:lang w:val="en-US"/>
                    </w:rPr>
                    <w:t>SCSS TARGETS 2022</w:t>
                  </w:r>
                </w:p>
              </w:tc>
            </w:tr>
            <w:tr w:rsidR="00F87738" w:rsidRPr="002C5A43" w14:paraId="0CFA19E5" w14:textId="77777777" w:rsidTr="00D42C1E">
              <w:tc>
                <w:tcPr>
                  <w:tcW w:w="1288" w:type="dxa"/>
                  <w:shd w:val="clear" w:color="auto" w:fill="FFFFFF" w:themeFill="background1"/>
                  <w:vAlign w:val="center"/>
                </w:tcPr>
                <w:p w14:paraId="6548E8FB"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PREP (8)</w:t>
                  </w:r>
                </w:p>
              </w:tc>
              <w:tc>
                <w:tcPr>
                  <w:tcW w:w="1290" w:type="dxa"/>
                  <w:shd w:val="clear" w:color="auto" w:fill="FFFFFF" w:themeFill="background1"/>
                  <w:vAlign w:val="center"/>
                </w:tcPr>
                <w:p w14:paraId="391EE2EA"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1 (6)</w:t>
                  </w:r>
                </w:p>
              </w:tc>
              <w:tc>
                <w:tcPr>
                  <w:tcW w:w="1286" w:type="dxa"/>
                  <w:shd w:val="clear" w:color="auto" w:fill="FFFFFF" w:themeFill="background1"/>
                  <w:vAlign w:val="center"/>
                </w:tcPr>
                <w:p w14:paraId="70F3FCE7"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2 (9)</w:t>
                  </w:r>
                </w:p>
              </w:tc>
              <w:tc>
                <w:tcPr>
                  <w:tcW w:w="1293" w:type="dxa"/>
                  <w:shd w:val="clear" w:color="auto" w:fill="FFFFFF" w:themeFill="background1"/>
                  <w:vAlign w:val="center"/>
                </w:tcPr>
                <w:p w14:paraId="5B3A1836"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3 (3)</w:t>
                  </w:r>
                </w:p>
              </w:tc>
              <w:tc>
                <w:tcPr>
                  <w:tcW w:w="1294" w:type="dxa"/>
                  <w:shd w:val="clear" w:color="auto" w:fill="FFFFFF" w:themeFill="background1"/>
                  <w:vAlign w:val="center"/>
                </w:tcPr>
                <w:p w14:paraId="5EBFB7D7"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4 (5)</w:t>
                  </w:r>
                </w:p>
              </w:tc>
              <w:tc>
                <w:tcPr>
                  <w:tcW w:w="1294" w:type="dxa"/>
                  <w:shd w:val="clear" w:color="auto" w:fill="FFFFFF" w:themeFill="background1"/>
                  <w:vAlign w:val="center"/>
                </w:tcPr>
                <w:p w14:paraId="7BFCA658"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5 (7)</w:t>
                  </w:r>
                </w:p>
              </w:tc>
              <w:tc>
                <w:tcPr>
                  <w:tcW w:w="1294" w:type="dxa"/>
                  <w:shd w:val="clear" w:color="auto" w:fill="FFFFFF" w:themeFill="background1"/>
                  <w:vAlign w:val="center"/>
                </w:tcPr>
                <w:p w14:paraId="268665BF" w14:textId="77777777" w:rsidR="00F87738" w:rsidRPr="002C5A43" w:rsidRDefault="00F87738" w:rsidP="00D42C1E">
                  <w:pPr>
                    <w:pStyle w:val="ListParagraph"/>
                    <w:tabs>
                      <w:tab w:val="left" w:pos="426"/>
                    </w:tabs>
                    <w:spacing w:before="60"/>
                    <w:ind w:left="0"/>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6 (9)</w:t>
                  </w:r>
                </w:p>
              </w:tc>
            </w:tr>
            <w:tr w:rsidR="00F87738" w:rsidRPr="002C5A43" w14:paraId="6F15AD3F" w14:textId="77777777" w:rsidTr="00F87738">
              <w:tc>
                <w:tcPr>
                  <w:tcW w:w="1288" w:type="dxa"/>
                  <w:tcBorders>
                    <w:bottom w:val="nil"/>
                  </w:tcBorders>
                  <w:shd w:val="clear" w:color="auto" w:fill="FFFFFF" w:themeFill="background1"/>
                  <w:vAlign w:val="center"/>
                </w:tcPr>
                <w:p w14:paraId="71C020EF"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 8) 100%</w:t>
                  </w:r>
                </w:p>
              </w:tc>
              <w:tc>
                <w:tcPr>
                  <w:tcW w:w="1290" w:type="dxa"/>
                  <w:tcBorders>
                    <w:bottom w:val="nil"/>
                  </w:tcBorders>
                  <w:shd w:val="clear" w:color="auto" w:fill="FFFFFF" w:themeFill="background1"/>
                  <w:vAlign w:val="center"/>
                </w:tcPr>
                <w:p w14:paraId="72BC5A3F"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(N=5 ) 83%</w:t>
                  </w:r>
                </w:p>
              </w:tc>
              <w:tc>
                <w:tcPr>
                  <w:tcW w:w="1286" w:type="dxa"/>
                  <w:tcBorders>
                    <w:bottom w:val="nil"/>
                  </w:tcBorders>
                  <w:shd w:val="clear" w:color="auto" w:fill="FFFFFF" w:themeFill="background1"/>
                  <w:vAlign w:val="center"/>
                </w:tcPr>
                <w:p w14:paraId="3EDF129B"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(N=6) 67%</w:t>
                  </w:r>
                </w:p>
              </w:tc>
              <w:tc>
                <w:tcPr>
                  <w:tcW w:w="1293" w:type="dxa"/>
                  <w:tcBorders>
                    <w:bottom w:val="nil"/>
                  </w:tcBorders>
                  <w:shd w:val="clear" w:color="auto" w:fill="FFFFFF" w:themeFill="background1"/>
                  <w:vAlign w:val="center"/>
                </w:tcPr>
                <w:p w14:paraId="0ED9978F"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(N=2) 67%</w:t>
                  </w:r>
                </w:p>
              </w:tc>
              <w:tc>
                <w:tcPr>
                  <w:tcW w:w="1294" w:type="dxa"/>
                  <w:tcBorders>
                    <w:bottom w:val="nil"/>
                  </w:tcBorders>
                  <w:shd w:val="clear" w:color="auto" w:fill="FFFFFF" w:themeFill="background1"/>
                  <w:vAlign w:val="center"/>
                </w:tcPr>
                <w:p w14:paraId="4C97F4DB"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(N=4) 80%</w:t>
                  </w:r>
                </w:p>
              </w:tc>
              <w:tc>
                <w:tcPr>
                  <w:tcW w:w="1294" w:type="dxa"/>
                  <w:tcBorders>
                    <w:bottom w:val="nil"/>
                  </w:tcBorders>
                  <w:shd w:val="clear" w:color="auto" w:fill="FFFFFF" w:themeFill="background1"/>
                  <w:vAlign w:val="center"/>
                </w:tcPr>
                <w:p w14:paraId="7C996054"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(N=5) 71%</w:t>
                  </w:r>
                </w:p>
              </w:tc>
              <w:tc>
                <w:tcPr>
                  <w:tcW w:w="1294" w:type="dxa"/>
                  <w:tcBorders>
                    <w:bottom w:val="nil"/>
                  </w:tcBorders>
                  <w:shd w:val="clear" w:color="auto" w:fill="FFFFFF" w:themeFill="background1"/>
                  <w:vAlign w:val="center"/>
                </w:tcPr>
                <w:p w14:paraId="23117080"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(N=5) 56%</w:t>
                  </w:r>
                </w:p>
              </w:tc>
            </w:tr>
            <w:tr w:rsidR="00F87738" w:rsidRPr="002C5A43" w14:paraId="1DF0C15F" w14:textId="77777777" w:rsidTr="00F87738">
              <w:tc>
                <w:tcPr>
                  <w:tcW w:w="1288" w:type="dxa"/>
                  <w:tcBorders>
                    <w:top w:val="nil"/>
                    <w:left w:val="nil"/>
                    <w:bottom w:val="nil"/>
                    <w:right w:val="nil"/>
                  </w:tcBorders>
                  <w:shd w:val="clear" w:color="auto" w:fill="00B050"/>
                  <w:vAlign w:val="center"/>
                </w:tcPr>
                <w:p w14:paraId="2DA4466B"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SUSTAIN</w:t>
                  </w:r>
                </w:p>
              </w:tc>
              <w:tc>
                <w:tcPr>
                  <w:tcW w:w="1290" w:type="dxa"/>
                  <w:tcBorders>
                    <w:top w:val="nil"/>
                    <w:left w:val="nil"/>
                    <w:bottom w:val="nil"/>
                    <w:right w:val="nil"/>
                  </w:tcBorders>
                  <w:shd w:val="clear" w:color="auto" w:fill="00B050"/>
                  <w:vAlign w:val="center"/>
                </w:tcPr>
                <w:p w14:paraId="122E4C84"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SUSTAIN</w:t>
                  </w:r>
                </w:p>
              </w:tc>
              <w:tc>
                <w:tcPr>
                  <w:tcW w:w="1286" w:type="dxa"/>
                  <w:tcBorders>
                    <w:top w:val="nil"/>
                    <w:left w:val="nil"/>
                    <w:bottom w:val="nil"/>
                    <w:right w:val="nil"/>
                  </w:tcBorders>
                  <w:shd w:val="clear" w:color="auto" w:fill="00B050"/>
                  <w:vAlign w:val="center"/>
                </w:tcPr>
                <w:p w14:paraId="153A2F09"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▲90%</w:t>
                  </w:r>
                </w:p>
              </w:tc>
              <w:tc>
                <w:tcPr>
                  <w:tcW w:w="1293" w:type="dxa"/>
                  <w:tcBorders>
                    <w:top w:val="nil"/>
                    <w:left w:val="nil"/>
                    <w:bottom w:val="nil"/>
                    <w:right w:val="nil"/>
                  </w:tcBorders>
                  <w:shd w:val="clear" w:color="auto" w:fill="00B050"/>
                  <w:vAlign w:val="center"/>
                </w:tcPr>
                <w:p w14:paraId="742B1FE4"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▲90%</w:t>
                  </w:r>
                </w:p>
              </w:tc>
              <w:tc>
                <w:tcPr>
                  <w:tcW w:w="1294" w:type="dxa"/>
                  <w:tcBorders>
                    <w:top w:val="nil"/>
                    <w:left w:val="nil"/>
                    <w:bottom w:val="nil"/>
                    <w:right w:val="nil"/>
                  </w:tcBorders>
                  <w:shd w:val="clear" w:color="auto" w:fill="00B050"/>
                  <w:vAlign w:val="center"/>
                </w:tcPr>
                <w:p w14:paraId="357373CD"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▲90%</w:t>
                  </w:r>
                </w:p>
              </w:tc>
              <w:tc>
                <w:tcPr>
                  <w:tcW w:w="1294" w:type="dxa"/>
                  <w:tcBorders>
                    <w:top w:val="nil"/>
                    <w:left w:val="nil"/>
                    <w:bottom w:val="nil"/>
                    <w:right w:val="nil"/>
                  </w:tcBorders>
                  <w:shd w:val="clear" w:color="auto" w:fill="00B050"/>
                  <w:vAlign w:val="center"/>
                </w:tcPr>
                <w:p w14:paraId="292E509F"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▲90%</w:t>
                  </w:r>
                </w:p>
              </w:tc>
              <w:tc>
                <w:tcPr>
                  <w:tcW w:w="1294" w:type="dxa"/>
                  <w:tcBorders>
                    <w:top w:val="nil"/>
                    <w:left w:val="nil"/>
                    <w:bottom w:val="nil"/>
                    <w:right w:val="nil"/>
                  </w:tcBorders>
                  <w:shd w:val="clear" w:color="auto" w:fill="00B050"/>
                  <w:vAlign w:val="center"/>
                </w:tcPr>
                <w:p w14:paraId="70D7B2BC" w14:textId="77777777" w:rsidR="00F87738" w:rsidRPr="002C5A43" w:rsidRDefault="00F87738" w:rsidP="00D42C1E">
                  <w:pPr>
                    <w:pStyle w:val="ListParagraph"/>
                    <w:tabs>
                      <w:tab w:val="left" w:pos="426"/>
                    </w:tabs>
                    <w:spacing w:before="60"/>
                    <w:ind w:left="0"/>
                    <w:jc w:val="center"/>
                    <w:rPr>
                      <w:rFonts w:ascii="Arial Narrow" w:hAnsi="Arial Narrow" w:cs="Arial"/>
                      <w:b/>
                      <w:color w:val="FFFFFF" w:themeColor="background1"/>
                      <w:sz w:val="18"/>
                      <w:szCs w:val="20"/>
                      <w:lang w:val="en-US"/>
                    </w:rPr>
                  </w:pPr>
                  <w:r w:rsidRPr="002C5A43">
                    <w:rPr>
                      <w:rFonts w:ascii="Arial Narrow" w:hAnsi="Arial Narrow" w:cs="Arial"/>
                      <w:b/>
                      <w:color w:val="FFFFFF" w:themeColor="background1"/>
                      <w:sz w:val="18"/>
                      <w:szCs w:val="20"/>
                      <w:lang w:val="en-US"/>
                    </w:rPr>
                    <w:t>▲90%</w:t>
                  </w:r>
                </w:p>
              </w:tc>
            </w:tr>
          </w:tbl>
          <w:p w14:paraId="363BB214" w14:textId="7C6631C5" w:rsidR="00F87738" w:rsidRDefault="00F87738" w:rsidP="00F87738">
            <w:pPr>
              <w:tabs>
                <w:tab w:val="left" w:pos="426"/>
              </w:tabs>
              <w:spacing w:before="60"/>
              <w:rPr>
                <w:rFonts w:ascii="Arial Narrow" w:hAnsi="Arial Narrow" w:cs="Arial"/>
                <w:color w:val="002A42"/>
                <w:sz w:val="4"/>
                <w:szCs w:val="20"/>
                <w:lang w:val="en-US"/>
              </w:rPr>
            </w:pPr>
          </w:p>
          <w:p w14:paraId="77905EE7" w14:textId="7895CC5C" w:rsidR="002C5A43" w:rsidRDefault="002C5A43" w:rsidP="00F87738">
            <w:pPr>
              <w:tabs>
                <w:tab w:val="left" w:pos="426"/>
              </w:tabs>
              <w:spacing w:before="60"/>
              <w:rPr>
                <w:rFonts w:ascii="Arial Narrow" w:hAnsi="Arial Narrow" w:cs="Arial"/>
                <w:color w:val="002A42"/>
                <w:sz w:val="4"/>
                <w:szCs w:val="20"/>
                <w:lang w:val="en-US"/>
              </w:rPr>
            </w:pPr>
          </w:p>
          <w:p w14:paraId="25CDDCC9" w14:textId="77777777" w:rsidR="002C5A43" w:rsidRPr="002C5A43" w:rsidRDefault="002C5A43" w:rsidP="00F87738">
            <w:pPr>
              <w:tabs>
                <w:tab w:val="left" w:pos="426"/>
              </w:tabs>
              <w:spacing w:before="60"/>
              <w:rPr>
                <w:rFonts w:ascii="Arial Narrow" w:hAnsi="Arial Narrow" w:cs="Arial"/>
                <w:color w:val="002A42"/>
                <w:sz w:val="4"/>
                <w:szCs w:val="20"/>
                <w:lang w:val="en-US"/>
              </w:rPr>
            </w:pPr>
          </w:p>
          <w:p w14:paraId="2B2B7CD0" w14:textId="77777777" w:rsidR="00F87738" w:rsidRPr="002C5A43" w:rsidRDefault="00F87738" w:rsidP="00D42C1E">
            <w:pPr>
              <w:pStyle w:val="ListParagraph"/>
              <w:tabs>
                <w:tab w:val="left" w:pos="426"/>
              </w:tabs>
              <w:spacing w:before="60"/>
              <w:ind w:left="597"/>
              <w:rPr>
                <w:rFonts w:ascii="Arial Narrow" w:hAnsi="Arial Narrow" w:cs="Arial"/>
                <w:color w:val="002A42"/>
                <w:sz w:val="21"/>
                <w:szCs w:val="20"/>
                <w:lang w:val="en-US"/>
              </w:rPr>
            </w:pPr>
            <w:r w:rsidRPr="002C5A43">
              <w:rPr>
                <w:rFonts w:ascii="Arial Narrow" w:hAnsi="Arial Narrow" w:cs="Arial"/>
                <w:color w:val="002A42"/>
                <w:sz w:val="21"/>
                <w:szCs w:val="20"/>
                <w:lang w:val="en-US"/>
              </w:rPr>
              <w:t xml:space="preserve">Increase the number of students achieving </w:t>
            </w:r>
            <w:r w:rsidRPr="002C5A43">
              <w:rPr>
                <w:rFonts w:ascii="Arial Narrow" w:hAnsi="Arial Narrow" w:cs="Arial"/>
                <w:i/>
                <w:color w:val="002A42"/>
                <w:sz w:val="21"/>
                <w:szCs w:val="20"/>
                <w:u w:val="double"/>
                <w:lang w:val="en-US"/>
              </w:rPr>
              <w:t>valid and reliable</w:t>
            </w:r>
            <w:r w:rsidRPr="002C5A43">
              <w:rPr>
                <w:rFonts w:ascii="Arial Narrow" w:hAnsi="Arial Narrow" w:cs="Arial"/>
                <w:color w:val="002A42"/>
                <w:sz w:val="21"/>
                <w:szCs w:val="20"/>
                <w:lang w:val="en-US"/>
              </w:rPr>
              <w:t xml:space="preserve"> As and Bs in English</w:t>
            </w:r>
          </w:p>
          <w:p w14:paraId="3E5FFF58" w14:textId="77777777" w:rsidR="00F87738" w:rsidRPr="002C5A43" w:rsidRDefault="00F87738" w:rsidP="00D42C1E">
            <w:pPr>
              <w:pStyle w:val="ListParagraph"/>
              <w:tabs>
                <w:tab w:val="left" w:pos="426"/>
              </w:tabs>
              <w:spacing w:before="60"/>
              <w:ind w:left="597"/>
              <w:rPr>
                <w:rFonts w:ascii="Arial Narrow" w:hAnsi="Arial Narrow" w:cs="Arial"/>
                <w:b/>
                <w:i/>
                <w:color w:val="002A42"/>
                <w:sz w:val="20"/>
                <w:szCs w:val="20"/>
                <w:lang w:val="en-US"/>
              </w:rPr>
            </w:pPr>
            <w:r w:rsidRPr="002C5A43">
              <w:rPr>
                <w:rFonts w:ascii="Arial Narrow" w:hAnsi="Arial Narrow" w:cs="Arial"/>
                <w:b/>
                <w:i/>
                <w:color w:val="002A42"/>
                <w:sz w:val="20"/>
                <w:szCs w:val="20"/>
                <w:lang w:val="en-US"/>
              </w:rPr>
              <w:t xml:space="preserve">NOTE: Metropolitan Region Targets P-2 = 55% A &amp; B </w:t>
            </w:r>
          </w:p>
          <w:p w14:paraId="03D3AD43" w14:textId="68BD1EF9" w:rsidR="00F87738" w:rsidRPr="002C5A43" w:rsidRDefault="001A0051" w:rsidP="00D42C1E">
            <w:pPr>
              <w:pStyle w:val="ListParagraph"/>
              <w:tabs>
                <w:tab w:val="left" w:pos="426"/>
              </w:tabs>
              <w:spacing w:before="60"/>
              <w:ind w:left="597"/>
              <w:rPr>
                <w:rFonts w:ascii="Arial Narrow" w:hAnsi="Arial Narrow" w:cs="Arial"/>
                <w:b/>
                <w:color w:val="595959" w:themeColor="text1" w:themeTint="A6"/>
                <w:szCs w:val="20"/>
                <w:lang w:val="en-US"/>
              </w:rPr>
            </w:pPr>
            <w:r>
              <w:rPr>
                <w:rFonts w:ascii="Arial Narrow" w:hAnsi="Arial Narrow" w:cs="Arial"/>
                <w:b/>
                <w:color w:val="595959" w:themeColor="text1" w:themeTint="A6"/>
                <w:szCs w:val="20"/>
                <w:lang w:val="en-US"/>
              </w:rPr>
              <w:t xml:space="preserve">SCSS </w:t>
            </w:r>
            <w:r w:rsidR="00F87738" w:rsidRPr="002C5A43">
              <w:rPr>
                <w:rFonts w:ascii="Arial Narrow" w:hAnsi="Arial Narrow" w:cs="Arial"/>
                <w:b/>
                <w:color w:val="595959" w:themeColor="text1" w:themeTint="A6"/>
                <w:szCs w:val="20"/>
                <w:lang w:val="en-US"/>
              </w:rPr>
              <w:t xml:space="preserve">YEAR 1 – 6 TARGET </w:t>
            </w:r>
            <w:r w:rsidR="00041A09" w:rsidRPr="002C5A43">
              <w:rPr>
                <w:rFonts w:ascii="Arial Narrow" w:hAnsi="Arial Narrow" w:cs="Arial"/>
                <w:b/>
                <w:color w:val="595959" w:themeColor="text1" w:themeTint="A6"/>
                <w:szCs w:val="20"/>
                <w:lang w:val="en-US"/>
              </w:rPr>
              <w:t xml:space="preserve">      </w:t>
            </w:r>
            <w:r>
              <w:rPr>
                <w:rFonts w:ascii="Arial Narrow" w:hAnsi="Arial Narrow" w:cs="Arial"/>
                <w:b/>
                <w:color w:val="595959" w:themeColor="text1" w:themeTint="A6"/>
                <w:szCs w:val="20"/>
                <w:lang w:val="en-US"/>
              </w:rPr>
              <w:t xml:space="preserve">  </w:t>
            </w:r>
            <w:r w:rsidR="00F87738" w:rsidRPr="002C5A43">
              <w:rPr>
                <w:rFonts w:ascii="Arial Narrow" w:hAnsi="Arial Narrow" w:cs="Arial"/>
                <w:b/>
                <w:color w:val="595959" w:themeColor="text1" w:themeTint="A6"/>
                <w:szCs w:val="20"/>
                <w:lang w:val="en-US"/>
              </w:rPr>
              <w:t xml:space="preserve">&gt;90% A – C </w:t>
            </w:r>
          </w:p>
          <w:p w14:paraId="6AAA9218" w14:textId="61230619" w:rsidR="00F87738" w:rsidRDefault="001A0051" w:rsidP="00D42C1E">
            <w:pPr>
              <w:pStyle w:val="ListParagraph"/>
              <w:tabs>
                <w:tab w:val="left" w:pos="426"/>
              </w:tabs>
              <w:spacing w:before="60"/>
              <w:ind w:left="597"/>
              <w:rPr>
                <w:rFonts w:ascii="Arial Narrow" w:hAnsi="Arial Narrow" w:cs="Arial"/>
                <w:b/>
                <w:color w:val="595959" w:themeColor="text1" w:themeTint="A6"/>
                <w:szCs w:val="20"/>
                <w:lang w:val="en-US"/>
              </w:rPr>
            </w:pPr>
            <w:r>
              <w:rPr>
                <w:rFonts w:ascii="Arial Narrow" w:hAnsi="Arial Narrow" w:cs="Arial"/>
                <w:b/>
                <w:color w:val="595959" w:themeColor="text1" w:themeTint="A6"/>
                <w:szCs w:val="20"/>
                <w:lang w:val="en-US"/>
              </w:rPr>
              <w:t xml:space="preserve">SCSS </w:t>
            </w:r>
            <w:r w:rsidR="00F87738" w:rsidRPr="002C5A43">
              <w:rPr>
                <w:rFonts w:ascii="Arial Narrow" w:hAnsi="Arial Narrow" w:cs="Arial"/>
                <w:b/>
                <w:color w:val="595959" w:themeColor="text1" w:themeTint="A6"/>
                <w:szCs w:val="20"/>
                <w:lang w:val="en-US"/>
              </w:rPr>
              <w:t>YEAR 1 – 6 TARGET</w:t>
            </w:r>
            <w:r>
              <w:rPr>
                <w:rFonts w:ascii="Arial Narrow" w:hAnsi="Arial Narrow" w:cs="Arial"/>
                <w:b/>
                <w:color w:val="595959" w:themeColor="text1" w:themeTint="A6"/>
                <w:szCs w:val="20"/>
                <w:lang w:val="en-US"/>
              </w:rPr>
              <w:t xml:space="preserve">         </w:t>
            </w:r>
            <w:r w:rsidR="00F87738" w:rsidRPr="002C5A43">
              <w:rPr>
                <w:rFonts w:ascii="Arial Narrow" w:hAnsi="Arial Narrow" w:cs="Arial"/>
                <w:b/>
                <w:color w:val="595959" w:themeColor="text1" w:themeTint="A6"/>
                <w:szCs w:val="20"/>
                <w:lang w:val="en-US"/>
              </w:rPr>
              <w:t>55% A &amp; B</w:t>
            </w:r>
          </w:p>
          <w:p w14:paraId="4ADF87B6" w14:textId="77777777" w:rsidR="002C5A43" w:rsidRPr="002C5A43" w:rsidRDefault="002C5A43" w:rsidP="00D42C1E">
            <w:pPr>
              <w:pStyle w:val="ListParagraph"/>
              <w:tabs>
                <w:tab w:val="left" w:pos="426"/>
              </w:tabs>
              <w:spacing w:before="60"/>
              <w:ind w:left="597"/>
              <w:rPr>
                <w:rFonts w:ascii="Arial Narrow" w:hAnsi="Arial Narrow" w:cs="Arial"/>
                <w:b/>
                <w:color w:val="595959" w:themeColor="text1" w:themeTint="A6"/>
                <w:szCs w:val="20"/>
                <w:lang w:val="en-US"/>
              </w:rPr>
            </w:pPr>
          </w:p>
          <w:p w14:paraId="2CB389BF" w14:textId="77777777" w:rsidR="00F87738" w:rsidRPr="002C5A43" w:rsidRDefault="00F87738" w:rsidP="00D42C1E">
            <w:pPr>
              <w:pStyle w:val="ListParagraph"/>
              <w:tabs>
                <w:tab w:val="left" w:pos="426"/>
              </w:tabs>
              <w:spacing w:before="60"/>
              <w:ind w:left="597"/>
              <w:rPr>
                <w:rFonts w:ascii="Arial Narrow" w:hAnsi="Arial Narrow" w:cs="Arial"/>
                <w:color w:val="002A42"/>
                <w:sz w:val="4"/>
                <w:szCs w:val="20"/>
                <w:lang w:val="en-US"/>
              </w:rPr>
            </w:pPr>
          </w:p>
          <w:p w14:paraId="7EB834DB" w14:textId="0D083304" w:rsidR="00F87738" w:rsidRPr="002C5A43" w:rsidRDefault="00041A09" w:rsidP="00D42C1E">
            <w:pPr>
              <w:pStyle w:val="ListParagraph"/>
              <w:tabs>
                <w:tab w:val="left" w:pos="426"/>
              </w:tabs>
              <w:spacing w:before="60"/>
              <w:ind w:left="597"/>
              <w:rPr>
                <w:rFonts w:ascii="Arial Narrow" w:hAnsi="Arial Narrow" w:cs="Arial"/>
                <w:b/>
                <w:color w:val="002A42"/>
                <w:sz w:val="21"/>
                <w:szCs w:val="20"/>
                <w:u w:val="single"/>
                <w:lang w:val="en-US"/>
              </w:rPr>
            </w:pPr>
            <w:r w:rsidRPr="002C5A43">
              <w:rPr>
                <w:rFonts w:ascii="Arial Narrow" w:hAnsi="Arial Narrow" w:cs="Arial"/>
                <w:b/>
                <w:color w:val="002A42"/>
                <w:sz w:val="21"/>
                <w:szCs w:val="20"/>
                <w:u w:val="single"/>
                <w:lang w:val="en-US"/>
              </w:rPr>
              <w:t xml:space="preserve">Baseline </w:t>
            </w:r>
            <w:r w:rsidR="00F87738" w:rsidRPr="002C5A43">
              <w:rPr>
                <w:rFonts w:ascii="Arial Narrow" w:hAnsi="Arial Narrow" w:cs="Arial"/>
                <w:b/>
                <w:color w:val="002A42"/>
                <w:sz w:val="21"/>
                <w:szCs w:val="20"/>
                <w:u w:val="single"/>
                <w:lang w:val="en-US"/>
              </w:rPr>
              <w:t>Data Set: 2021 Semester 2 Reporting Period</w:t>
            </w:r>
          </w:p>
          <w:p w14:paraId="7BD0B8E8" w14:textId="77777777" w:rsidR="00F87738" w:rsidRPr="002C5A43" w:rsidRDefault="00F87738" w:rsidP="00D42C1E">
            <w:pPr>
              <w:pStyle w:val="ListParagraph"/>
              <w:tabs>
                <w:tab w:val="left" w:pos="426"/>
              </w:tabs>
              <w:spacing w:before="60"/>
              <w:ind w:left="597"/>
              <w:rPr>
                <w:rFonts w:ascii="Arial Narrow" w:hAnsi="Arial Narrow" w:cs="Arial"/>
                <w:color w:val="FFFFFF" w:themeColor="background1"/>
                <w:sz w:val="4"/>
                <w:szCs w:val="20"/>
                <w:lang w:val="en-US"/>
              </w:rPr>
            </w:pPr>
          </w:p>
          <w:tbl>
            <w:tblPr>
              <w:tblStyle w:val="TableGrid"/>
              <w:tblW w:w="0" w:type="auto"/>
              <w:tblInd w:w="583"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1288"/>
              <w:gridCol w:w="1290"/>
              <w:gridCol w:w="1286"/>
              <w:gridCol w:w="1293"/>
              <w:gridCol w:w="1294"/>
              <w:gridCol w:w="1294"/>
              <w:gridCol w:w="1294"/>
            </w:tblGrid>
            <w:tr w:rsidR="00F87738" w:rsidRPr="002C5A43" w14:paraId="25F17956" w14:textId="77777777" w:rsidTr="00D42C1E">
              <w:tc>
                <w:tcPr>
                  <w:tcW w:w="9039" w:type="dxa"/>
                  <w:gridSpan w:val="7"/>
                  <w:shd w:val="clear" w:color="auto" w:fill="FFFF00"/>
                </w:tcPr>
                <w:p w14:paraId="11528628" w14:textId="77777777" w:rsidR="00F87738" w:rsidRPr="002C5A43" w:rsidRDefault="00F87738" w:rsidP="00D42C1E">
                  <w:pPr>
                    <w:pStyle w:val="ListParagraph"/>
                    <w:tabs>
                      <w:tab w:val="left" w:pos="426"/>
                    </w:tabs>
                    <w:spacing w:before="60"/>
                    <w:ind w:left="0"/>
                    <w:jc w:val="center"/>
                    <w:rPr>
                      <w:rFonts w:cs="Arial"/>
                      <w:b/>
                      <w:color w:val="FFFFFF" w:themeColor="background1"/>
                      <w:sz w:val="14"/>
                      <w:szCs w:val="20"/>
                      <w:lang w:val="en-US"/>
                    </w:rPr>
                  </w:pPr>
                  <w:r w:rsidRPr="002C5A43">
                    <w:rPr>
                      <w:rFonts w:cs="Arial"/>
                      <w:b/>
                      <w:sz w:val="14"/>
                      <w:szCs w:val="20"/>
                      <w:lang w:val="en-US"/>
                    </w:rPr>
                    <w:t xml:space="preserve">ENGLISH ACHIEVEMENT A&amp;B      Semester 2 2021        </w:t>
                  </w:r>
                  <w:r w:rsidRPr="002C5A43">
                    <w:rPr>
                      <w:rFonts w:cs="Arial"/>
                      <w:b/>
                      <w:color w:val="FFFFFF" w:themeColor="background1"/>
                      <w:sz w:val="14"/>
                      <w:szCs w:val="20"/>
                      <w:shd w:val="clear" w:color="auto" w:fill="00B050"/>
                      <w:lang w:val="en-US"/>
                    </w:rPr>
                    <w:t>TARGETS 2022</w:t>
                  </w:r>
                </w:p>
              </w:tc>
            </w:tr>
            <w:tr w:rsidR="00F87738" w:rsidRPr="002C5A43" w14:paraId="3D333D80" w14:textId="77777777" w:rsidTr="00D42C1E">
              <w:tc>
                <w:tcPr>
                  <w:tcW w:w="1288" w:type="dxa"/>
                  <w:shd w:val="clear" w:color="auto" w:fill="FFFFFF" w:themeFill="background1"/>
                  <w:vAlign w:val="center"/>
                </w:tcPr>
                <w:p w14:paraId="3BC892B0"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PREP (145)</w:t>
                  </w:r>
                </w:p>
              </w:tc>
              <w:tc>
                <w:tcPr>
                  <w:tcW w:w="1290" w:type="dxa"/>
                  <w:shd w:val="clear" w:color="auto" w:fill="FFFFFF" w:themeFill="background1"/>
                  <w:vAlign w:val="center"/>
                </w:tcPr>
                <w:p w14:paraId="18B0377E"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1 (129)</w:t>
                  </w:r>
                </w:p>
              </w:tc>
              <w:tc>
                <w:tcPr>
                  <w:tcW w:w="1286" w:type="dxa"/>
                  <w:shd w:val="clear" w:color="auto" w:fill="FFFFFF" w:themeFill="background1"/>
                  <w:vAlign w:val="center"/>
                </w:tcPr>
                <w:p w14:paraId="3B4D902D"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2 (179)</w:t>
                  </w:r>
                </w:p>
              </w:tc>
              <w:tc>
                <w:tcPr>
                  <w:tcW w:w="1293" w:type="dxa"/>
                  <w:shd w:val="clear" w:color="auto" w:fill="FFFFFF" w:themeFill="background1"/>
                  <w:vAlign w:val="center"/>
                </w:tcPr>
                <w:p w14:paraId="29A0D90E"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3 (160)</w:t>
                  </w:r>
                </w:p>
              </w:tc>
              <w:tc>
                <w:tcPr>
                  <w:tcW w:w="1294" w:type="dxa"/>
                  <w:shd w:val="clear" w:color="auto" w:fill="FFFFFF" w:themeFill="background1"/>
                  <w:vAlign w:val="center"/>
                </w:tcPr>
                <w:p w14:paraId="1AB3A53C"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4 (157)</w:t>
                  </w:r>
                </w:p>
              </w:tc>
              <w:tc>
                <w:tcPr>
                  <w:tcW w:w="1294" w:type="dxa"/>
                  <w:shd w:val="clear" w:color="auto" w:fill="FFFFFF" w:themeFill="background1"/>
                  <w:vAlign w:val="center"/>
                </w:tcPr>
                <w:p w14:paraId="78D6BCA5"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5 (152)</w:t>
                  </w:r>
                </w:p>
              </w:tc>
              <w:tc>
                <w:tcPr>
                  <w:tcW w:w="1294" w:type="dxa"/>
                  <w:shd w:val="clear" w:color="auto" w:fill="FFFFFF" w:themeFill="background1"/>
                  <w:vAlign w:val="center"/>
                </w:tcPr>
                <w:p w14:paraId="610FFB94"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6 (165)</w:t>
                  </w:r>
                </w:p>
              </w:tc>
            </w:tr>
            <w:tr w:rsidR="00F87738" w:rsidRPr="002C5A43" w14:paraId="1CE141FD" w14:textId="77777777" w:rsidTr="00D42C1E">
              <w:tc>
                <w:tcPr>
                  <w:tcW w:w="1288" w:type="dxa"/>
                  <w:shd w:val="clear" w:color="auto" w:fill="FFFFFF" w:themeFill="background1"/>
                  <w:vAlign w:val="center"/>
                </w:tcPr>
                <w:p w14:paraId="71CB1E14"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72 %</w:t>
                  </w:r>
                </w:p>
              </w:tc>
              <w:tc>
                <w:tcPr>
                  <w:tcW w:w="1290" w:type="dxa"/>
                  <w:shd w:val="clear" w:color="auto" w:fill="FFFFFF" w:themeFill="background1"/>
                  <w:vAlign w:val="center"/>
                </w:tcPr>
                <w:p w14:paraId="184DE984"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51%</w:t>
                  </w:r>
                </w:p>
              </w:tc>
              <w:tc>
                <w:tcPr>
                  <w:tcW w:w="1286" w:type="dxa"/>
                  <w:shd w:val="clear" w:color="auto" w:fill="FFFFFF" w:themeFill="background1"/>
                  <w:vAlign w:val="center"/>
                </w:tcPr>
                <w:p w14:paraId="0004375C"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50%</w:t>
                  </w:r>
                </w:p>
              </w:tc>
              <w:tc>
                <w:tcPr>
                  <w:tcW w:w="1293" w:type="dxa"/>
                  <w:shd w:val="clear" w:color="auto" w:fill="FFFFFF" w:themeFill="background1"/>
                  <w:vAlign w:val="center"/>
                </w:tcPr>
                <w:p w14:paraId="3CCC860F"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31%</w:t>
                  </w:r>
                </w:p>
              </w:tc>
              <w:tc>
                <w:tcPr>
                  <w:tcW w:w="1294" w:type="dxa"/>
                  <w:shd w:val="clear" w:color="auto" w:fill="FFFFFF" w:themeFill="background1"/>
                  <w:vAlign w:val="center"/>
                </w:tcPr>
                <w:p w14:paraId="0D3FCBCA"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46%</w:t>
                  </w:r>
                </w:p>
              </w:tc>
              <w:tc>
                <w:tcPr>
                  <w:tcW w:w="1294" w:type="dxa"/>
                  <w:shd w:val="clear" w:color="auto" w:fill="FFFFFF" w:themeFill="background1"/>
                  <w:vAlign w:val="center"/>
                </w:tcPr>
                <w:p w14:paraId="6379B9A8"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40%</w:t>
                  </w:r>
                </w:p>
              </w:tc>
              <w:tc>
                <w:tcPr>
                  <w:tcW w:w="1294" w:type="dxa"/>
                  <w:shd w:val="clear" w:color="auto" w:fill="FFFFFF" w:themeFill="background1"/>
                  <w:vAlign w:val="center"/>
                </w:tcPr>
                <w:p w14:paraId="4FD4417D"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48%</w:t>
                  </w:r>
                </w:p>
              </w:tc>
            </w:tr>
            <w:tr w:rsidR="00F87738" w:rsidRPr="002C5A43" w14:paraId="5F13DF28" w14:textId="77777777" w:rsidTr="00D42C1E">
              <w:tc>
                <w:tcPr>
                  <w:tcW w:w="1288" w:type="dxa"/>
                  <w:shd w:val="clear" w:color="auto" w:fill="EEECE1" w:themeFill="background2"/>
                  <w:vAlign w:val="center"/>
                </w:tcPr>
                <w:p w14:paraId="08AD37C4"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16%</w:t>
                  </w:r>
                </w:p>
              </w:tc>
              <w:tc>
                <w:tcPr>
                  <w:tcW w:w="1290" w:type="dxa"/>
                  <w:shd w:val="clear" w:color="auto" w:fill="EEECE1" w:themeFill="background2"/>
                  <w:vAlign w:val="center"/>
                </w:tcPr>
                <w:p w14:paraId="78411E29"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14%</w:t>
                  </w:r>
                </w:p>
              </w:tc>
              <w:tc>
                <w:tcPr>
                  <w:tcW w:w="1286" w:type="dxa"/>
                  <w:shd w:val="clear" w:color="auto" w:fill="EEECE1" w:themeFill="background2"/>
                  <w:vAlign w:val="center"/>
                </w:tcPr>
                <w:p w14:paraId="752F016E"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8%</w:t>
                  </w:r>
                </w:p>
              </w:tc>
              <w:tc>
                <w:tcPr>
                  <w:tcW w:w="1293" w:type="dxa"/>
                  <w:shd w:val="clear" w:color="auto" w:fill="EEECE1" w:themeFill="background2"/>
                  <w:vAlign w:val="center"/>
                </w:tcPr>
                <w:p w14:paraId="2756C097"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4%</w:t>
                  </w:r>
                </w:p>
              </w:tc>
              <w:tc>
                <w:tcPr>
                  <w:tcW w:w="1294" w:type="dxa"/>
                  <w:shd w:val="clear" w:color="auto" w:fill="EEECE1" w:themeFill="background2"/>
                  <w:vAlign w:val="center"/>
                </w:tcPr>
                <w:p w14:paraId="46271C6C"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13%</w:t>
                  </w:r>
                </w:p>
              </w:tc>
              <w:tc>
                <w:tcPr>
                  <w:tcW w:w="1294" w:type="dxa"/>
                  <w:shd w:val="clear" w:color="auto" w:fill="EEECE1" w:themeFill="background2"/>
                  <w:vAlign w:val="center"/>
                </w:tcPr>
                <w:p w14:paraId="657A4495"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9%</w:t>
                  </w:r>
                </w:p>
              </w:tc>
              <w:tc>
                <w:tcPr>
                  <w:tcW w:w="1294" w:type="dxa"/>
                  <w:shd w:val="clear" w:color="auto" w:fill="EEECE1" w:themeFill="background2"/>
                  <w:vAlign w:val="center"/>
                </w:tcPr>
                <w:p w14:paraId="1EA5F0CE"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12%</w:t>
                  </w:r>
                </w:p>
              </w:tc>
            </w:tr>
            <w:tr w:rsidR="00F87738" w:rsidRPr="002C5A43" w14:paraId="50DE3879" w14:textId="77777777" w:rsidTr="00D42C1E">
              <w:tc>
                <w:tcPr>
                  <w:tcW w:w="1288" w:type="dxa"/>
                  <w:shd w:val="clear" w:color="auto" w:fill="EEECE1" w:themeFill="background2"/>
                  <w:vAlign w:val="center"/>
                </w:tcPr>
                <w:p w14:paraId="1864F6F2"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56%</w:t>
                  </w:r>
                </w:p>
              </w:tc>
              <w:tc>
                <w:tcPr>
                  <w:tcW w:w="1290" w:type="dxa"/>
                  <w:shd w:val="clear" w:color="auto" w:fill="EEECE1" w:themeFill="background2"/>
                  <w:vAlign w:val="center"/>
                </w:tcPr>
                <w:p w14:paraId="74626D97"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37%</w:t>
                  </w:r>
                </w:p>
              </w:tc>
              <w:tc>
                <w:tcPr>
                  <w:tcW w:w="1286" w:type="dxa"/>
                  <w:shd w:val="clear" w:color="auto" w:fill="EEECE1" w:themeFill="background2"/>
                  <w:vAlign w:val="center"/>
                </w:tcPr>
                <w:p w14:paraId="7F132539"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42%</w:t>
                  </w:r>
                </w:p>
              </w:tc>
              <w:tc>
                <w:tcPr>
                  <w:tcW w:w="1293" w:type="dxa"/>
                  <w:shd w:val="clear" w:color="auto" w:fill="EEECE1" w:themeFill="background2"/>
                  <w:vAlign w:val="center"/>
                </w:tcPr>
                <w:p w14:paraId="1C880727"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26%</w:t>
                  </w:r>
                </w:p>
              </w:tc>
              <w:tc>
                <w:tcPr>
                  <w:tcW w:w="1294" w:type="dxa"/>
                  <w:shd w:val="clear" w:color="auto" w:fill="EEECE1" w:themeFill="background2"/>
                  <w:vAlign w:val="center"/>
                </w:tcPr>
                <w:p w14:paraId="298717FE"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33%</w:t>
                  </w:r>
                </w:p>
              </w:tc>
              <w:tc>
                <w:tcPr>
                  <w:tcW w:w="1294" w:type="dxa"/>
                  <w:shd w:val="clear" w:color="auto" w:fill="EEECE1" w:themeFill="background2"/>
                  <w:vAlign w:val="center"/>
                </w:tcPr>
                <w:p w14:paraId="3EB04749"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31%</w:t>
                  </w:r>
                </w:p>
              </w:tc>
              <w:tc>
                <w:tcPr>
                  <w:tcW w:w="1294" w:type="dxa"/>
                  <w:shd w:val="clear" w:color="auto" w:fill="EEECE1" w:themeFill="background2"/>
                  <w:vAlign w:val="center"/>
                </w:tcPr>
                <w:p w14:paraId="0BAB9776"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36%</w:t>
                  </w:r>
                </w:p>
              </w:tc>
            </w:tr>
          </w:tbl>
          <w:p w14:paraId="7829530B" w14:textId="77777777" w:rsidR="00F87738" w:rsidRPr="002C5A43" w:rsidRDefault="00F87738" w:rsidP="00D42C1E">
            <w:pPr>
              <w:pStyle w:val="ListParagraph"/>
              <w:tabs>
                <w:tab w:val="left" w:pos="426"/>
              </w:tabs>
              <w:spacing w:before="60"/>
              <w:ind w:left="597"/>
              <w:rPr>
                <w:rFonts w:ascii="Arial Narrow" w:hAnsi="Arial Narrow" w:cs="Arial"/>
                <w:color w:val="FFFFFF" w:themeColor="background1"/>
                <w:sz w:val="4"/>
                <w:szCs w:val="20"/>
                <w:lang w:val="en-US"/>
              </w:rPr>
            </w:pPr>
          </w:p>
          <w:tbl>
            <w:tblPr>
              <w:tblStyle w:val="TableGrid"/>
              <w:tblW w:w="0" w:type="auto"/>
              <w:tblInd w:w="583"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1288"/>
              <w:gridCol w:w="1290"/>
              <w:gridCol w:w="1286"/>
              <w:gridCol w:w="1293"/>
              <w:gridCol w:w="1294"/>
              <w:gridCol w:w="1294"/>
              <w:gridCol w:w="1294"/>
            </w:tblGrid>
            <w:tr w:rsidR="00F87738" w:rsidRPr="002C5A43" w14:paraId="6398D123" w14:textId="77777777" w:rsidTr="00D42C1E">
              <w:tc>
                <w:tcPr>
                  <w:tcW w:w="9039" w:type="dxa"/>
                  <w:gridSpan w:val="7"/>
                  <w:shd w:val="clear" w:color="auto" w:fill="A71930"/>
                </w:tcPr>
                <w:p w14:paraId="6463CC13" w14:textId="77777777" w:rsidR="00F87738" w:rsidRPr="002C5A43" w:rsidRDefault="00F87738" w:rsidP="00D42C1E">
                  <w:pPr>
                    <w:pStyle w:val="ListParagraph"/>
                    <w:tabs>
                      <w:tab w:val="left" w:pos="426"/>
                    </w:tabs>
                    <w:spacing w:before="60"/>
                    <w:ind w:left="0"/>
                    <w:jc w:val="center"/>
                    <w:rPr>
                      <w:rFonts w:cs="Arial"/>
                      <w:b/>
                      <w:color w:val="FFFFFF" w:themeColor="background1"/>
                      <w:sz w:val="14"/>
                      <w:szCs w:val="20"/>
                      <w:lang w:val="en-US"/>
                    </w:rPr>
                  </w:pPr>
                  <w:r w:rsidRPr="002C5A43">
                    <w:rPr>
                      <w:rFonts w:cs="Arial"/>
                      <w:b/>
                      <w:color w:val="FFFFFF" w:themeColor="background1"/>
                      <w:sz w:val="14"/>
                      <w:szCs w:val="20"/>
                      <w:lang w:val="en-US"/>
                    </w:rPr>
                    <w:t xml:space="preserve">ENGLISH ACHIEVEMENT INDIGENOUS A&amp;B      Semester 2 2021        </w:t>
                  </w:r>
                  <w:r w:rsidRPr="002C5A43">
                    <w:rPr>
                      <w:rFonts w:cs="Arial"/>
                      <w:b/>
                      <w:color w:val="FFFFFF" w:themeColor="background1"/>
                      <w:sz w:val="14"/>
                      <w:szCs w:val="20"/>
                      <w:shd w:val="clear" w:color="auto" w:fill="00B050"/>
                      <w:lang w:val="en-US"/>
                    </w:rPr>
                    <w:t>TARGETS 2022</w:t>
                  </w:r>
                </w:p>
              </w:tc>
            </w:tr>
            <w:tr w:rsidR="00F87738" w:rsidRPr="002C5A43" w14:paraId="35A6165B" w14:textId="77777777" w:rsidTr="00D42C1E">
              <w:tc>
                <w:tcPr>
                  <w:tcW w:w="1288" w:type="dxa"/>
                  <w:shd w:val="clear" w:color="auto" w:fill="FFFFFF" w:themeFill="background1"/>
                  <w:vAlign w:val="center"/>
                </w:tcPr>
                <w:p w14:paraId="789C1C8E"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PREP (8)</w:t>
                  </w:r>
                </w:p>
              </w:tc>
              <w:tc>
                <w:tcPr>
                  <w:tcW w:w="1290" w:type="dxa"/>
                  <w:shd w:val="clear" w:color="auto" w:fill="FFFFFF" w:themeFill="background1"/>
                  <w:vAlign w:val="center"/>
                </w:tcPr>
                <w:p w14:paraId="1800628F"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1 (6)</w:t>
                  </w:r>
                </w:p>
              </w:tc>
              <w:tc>
                <w:tcPr>
                  <w:tcW w:w="1286" w:type="dxa"/>
                  <w:shd w:val="clear" w:color="auto" w:fill="FFFFFF" w:themeFill="background1"/>
                  <w:vAlign w:val="center"/>
                </w:tcPr>
                <w:p w14:paraId="61D1BBDF"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2 (9)</w:t>
                  </w:r>
                </w:p>
              </w:tc>
              <w:tc>
                <w:tcPr>
                  <w:tcW w:w="1293" w:type="dxa"/>
                  <w:shd w:val="clear" w:color="auto" w:fill="FFFFFF" w:themeFill="background1"/>
                  <w:vAlign w:val="center"/>
                </w:tcPr>
                <w:p w14:paraId="4621557E"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3 (3)</w:t>
                  </w:r>
                </w:p>
              </w:tc>
              <w:tc>
                <w:tcPr>
                  <w:tcW w:w="1294" w:type="dxa"/>
                  <w:shd w:val="clear" w:color="auto" w:fill="FFFFFF" w:themeFill="background1"/>
                  <w:vAlign w:val="center"/>
                </w:tcPr>
                <w:p w14:paraId="07D9A9CE"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4 (5)</w:t>
                  </w:r>
                </w:p>
              </w:tc>
              <w:tc>
                <w:tcPr>
                  <w:tcW w:w="1294" w:type="dxa"/>
                  <w:shd w:val="clear" w:color="auto" w:fill="FFFFFF" w:themeFill="background1"/>
                  <w:vAlign w:val="center"/>
                </w:tcPr>
                <w:p w14:paraId="4453EDF2"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5 (7)</w:t>
                  </w:r>
                </w:p>
              </w:tc>
              <w:tc>
                <w:tcPr>
                  <w:tcW w:w="1294" w:type="dxa"/>
                  <w:shd w:val="clear" w:color="auto" w:fill="FFFFFF" w:themeFill="background1"/>
                  <w:vAlign w:val="center"/>
                </w:tcPr>
                <w:p w14:paraId="62DC39E6"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8"/>
                      <w:szCs w:val="20"/>
                      <w:lang w:val="en-US"/>
                    </w:rPr>
                  </w:pPr>
                  <w:r w:rsidRPr="002C5A43">
                    <w:rPr>
                      <w:rFonts w:ascii="Arial Narrow" w:hAnsi="Arial Narrow" w:cs="Arial"/>
                      <w:b/>
                      <w:color w:val="002A42"/>
                      <w:sz w:val="18"/>
                      <w:szCs w:val="20"/>
                      <w:lang w:val="en-US"/>
                    </w:rPr>
                    <w:t>Year 6 (9)</w:t>
                  </w:r>
                </w:p>
              </w:tc>
            </w:tr>
            <w:tr w:rsidR="00F87738" w:rsidRPr="002C5A43" w14:paraId="7A4234E1" w14:textId="77777777" w:rsidTr="00D42C1E">
              <w:tc>
                <w:tcPr>
                  <w:tcW w:w="1288" w:type="dxa"/>
                  <w:shd w:val="clear" w:color="auto" w:fill="FFFFFF" w:themeFill="background1"/>
                  <w:vAlign w:val="center"/>
                </w:tcPr>
                <w:p w14:paraId="3FB466D1"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88 %</w:t>
                  </w:r>
                </w:p>
              </w:tc>
              <w:tc>
                <w:tcPr>
                  <w:tcW w:w="1290" w:type="dxa"/>
                  <w:shd w:val="clear" w:color="auto" w:fill="FFFFFF" w:themeFill="background1"/>
                  <w:vAlign w:val="center"/>
                </w:tcPr>
                <w:p w14:paraId="06D93DE4"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17%</w:t>
                  </w:r>
                </w:p>
              </w:tc>
              <w:tc>
                <w:tcPr>
                  <w:tcW w:w="1286" w:type="dxa"/>
                  <w:shd w:val="clear" w:color="auto" w:fill="FFFFFF" w:themeFill="background1"/>
                  <w:vAlign w:val="center"/>
                </w:tcPr>
                <w:p w14:paraId="5727FEC3"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11%</w:t>
                  </w:r>
                </w:p>
              </w:tc>
              <w:tc>
                <w:tcPr>
                  <w:tcW w:w="1293" w:type="dxa"/>
                  <w:shd w:val="clear" w:color="auto" w:fill="FFFFFF" w:themeFill="background1"/>
                  <w:vAlign w:val="center"/>
                </w:tcPr>
                <w:p w14:paraId="34655BC1"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0%</w:t>
                  </w:r>
                </w:p>
              </w:tc>
              <w:tc>
                <w:tcPr>
                  <w:tcW w:w="1294" w:type="dxa"/>
                  <w:shd w:val="clear" w:color="auto" w:fill="FFFFFF" w:themeFill="background1"/>
                  <w:vAlign w:val="center"/>
                </w:tcPr>
                <w:p w14:paraId="2F7DB795"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20%</w:t>
                  </w:r>
                </w:p>
              </w:tc>
              <w:tc>
                <w:tcPr>
                  <w:tcW w:w="1294" w:type="dxa"/>
                  <w:shd w:val="clear" w:color="auto" w:fill="FFFFFF" w:themeFill="background1"/>
                  <w:vAlign w:val="center"/>
                </w:tcPr>
                <w:p w14:paraId="04F89903"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14%</w:t>
                  </w:r>
                </w:p>
              </w:tc>
              <w:tc>
                <w:tcPr>
                  <w:tcW w:w="1294" w:type="dxa"/>
                  <w:shd w:val="clear" w:color="auto" w:fill="FFFFFF" w:themeFill="background1"/>
                  <w:vAlign w:val="center"/>
                </w:tcPr>
                <w:p w14:paraId="5012BF50" w14:textId="77777777" w:rsidR="00F87738" w:rsidRPr="002C5A43" w:rsidRDefault="00F87738" w:rsidP="00D42C1E">
                  <w:pPr>
                    <w:pStyle w:val="ListParagraph"/>
                    <w:tabs>
                      <w:tab w:val="left" w:pos="426"/>
                    </w:tabs>
                    <w:spacing w:before="60"/>
                    <w:ind w:left="0"/>
                    <w:jc w:val="center"/>
                    <w:rPr>
                      <w:rFonts w:ascii="Arial Narrow" w:hAnsi="Arial Narrow" w:cs="Arial"/>
                      <w:b/>
                      <w:color w:val="002A42"/>
                      <w:sz w:val="14"/>
                      <w:szCs w:val="20"/>
                      <w:lang w:val="en-US"/>
                    </w:rPr>
                  </w:pPr>
                  <w:r w:rsidRPr="002C5A43">
                    <w:rPr>
                      <w:rFonts w:ascii="Arial Narrow" w:hAnsi="Arial Narrow" w:cs="Arial"/>
                      <w:b/>
                      <w:color w:val="002A42"/>
                      <w:sz w:val="14"/>
                      <w:szCs w:val="20"/>
                      <w:lang w:val="en-US"/>
                    </w:rPr>
                    <w:t>A&amp;B 22%</w:t>
                  </w:r>
                </w:p>
              </w:tc>
            </w:tr>
            <w:tr w:rsidR="00F87738" w:rsidRPr="002C5A43" w14:paraId="679FB266" w14:textId="77777777" w:rsidTr="00D42C1E">
              <w:tc>
                <w:tcPr>
                  <w:tcW w:w="1288" w:type="dxa"/>
                  <w:shd w:val="clear" w:color="auto" w:fill="EEECE1" w:themeFill="background2"/>
                  <w:vAlign w:val="center"/>
                </w:tcPr>
                <w:p w14:paraId="58F38D41"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13%</w:t>
                  </w:r>
                </w:p>
              </w:tc>
              <w:tc>
                <w:tcPr>
                  <w:tcW w:w="1290" w:type="dxa"/>
                  <w:shd w:val="clear" w:color="auto" w:fill="EEECE1" w:themeFill="background2"/>
                  <w:vAlign w:val="center"/>
                </w:tcPr>
                <w:p w14:paraId="127ED7A6"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17%</w:t>
                  </w:r>
                </w:p>
              </w:tc>
              <w:tc>
                <w:tcPr>
                  <w:tcW w:w="1286" w:type="dxa"/>
                  <w:shd w:val="clear" w:color="auto" w:fill="EEECE1" w:themeFill="background2"/>
                  <w:vAlign w:val="center"/>
                </w:tcPr>
                <w:p w14:paraId="2723B766"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0%</w:t>
                  </w:r>
                </w:p>
              </w:tc>
              <w:tc>
                <w:tcPr>
                  <w:tcW w:w="1293" w:type="dxa"/>
                  <w:shd w:val="clear" w:color="auto" w:fill="EEECE1" w:themeFill="background2"/>
                  <w:vAlign w:val="center"/>
                </w:tcPr>
                <w:p w14:paraId="203F9175"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0%</w:t>
                  </w:r>
                </w:p>
              </w:tc>
              <w:tc>
                <w:tcPr>
                  <w:tcW w:w="1294" w:type="dxa"/>
                  <w:shd w:val="clear" w:color="auto" w:fill="EEECE1" w:themeFill="background2"/>
                  <w:vAlign w:val="center"/>
                </w:tcPr>
                <w:p w14:paraId="41BC0155"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0%</w:t>
                  </w:r>
                </w:p>
              </w:tc>
              <w:tc>
                <w:tcPr>
                  <w:tcW w:w="1294" w:type="dxa"/>
                  <w:shd w:val="clear" w:color="auto" w:fill="EEECE1" w:themeFill="background2"/>
                  <w:vAlign w:val="center"/>
                </w:tcPr>
                <w:p w14:paraId="648BECD3"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0%</w:t>
                  </w:r>
                </w:p>
              </w:tc>
              <w:tc>
                <w:tcPr>
                  <w:tcW w:w="1294" w:type="dxa"/>
                  <w:shd w:val="clear" w:color="auto" w:fill="EEECE1" w:themeFill="background2"/>
                  <w:vAlign w:val="center"/>
                </w:tcPr>
                <w:p w14:paraId="67093769"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A 0%</w:t>
                  </w:r>
                </w:p>
              </w:tc>
            </w:tr>
            <w:tr w:rsidR="00F87738" w:rsidRPr="002C5A43" w14:paraId="61942FA5" w14:textId="77777777" w:rsidTr="00D42C1E">
              <w:tc>
                <w:tcPr>
                  <w:tcW w:w="1288" w:type="dxa"/>
                  <w:shd w:val="clear" w:color="auto" w:fill="EEECE1" w:themeFill="background2"/>
                  <w:vAlign w:val="center"/>
                </w:tcPr>
                <w:p w14:paraId="748BEB89"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75%</w:t>
                  </w:r>
                </w:p>
              </w:tc>
              <w:tc>
                <w:tcPr>
                  <w:tcW w:w="1290" w:type="dxa"/>
                  <w:shd w:val="clear" w:color="auto" w:fill="EEECE1" w:themeFill="background2"/>
                  <w:vAlign w:val="center"/>
                </w:tcPr>
                <w:p w14:paraId="36D7E9F8"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0%</w:t>
                  </w:r>
                </w:p>
              </w:tc>
              <w:tc>
                <w:tcPr>
                  <w:tcW w:w="1286" w:type="dxa"/>
                  <w:shd w:val="clear" w:color="auto" w:fill="EEECE1" w:themeFill="background2"/>
                  <w:vAlign w:val="center"/>
                </w:tcPr>
                <w:p w14:paraId="1437AB09"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11%</w:t>
                  </w:r>
                </w:p>
              </w:tc>
              <w:tc>
                <w:tcPr>
                  <w:tcW w:w="1293" w:type="dxa"/>
                  <w:shd w:val="clear" w:color="auto" w:fill="EEECE1" w:themeFill="background2"/>
                  <w:vAlign w:val="center"/>
                </w:tcPr>
                <w:p w14:paraId="36A926E0"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0%</w:t>
                  </w:r>
                </w:p>
              </w:tc>
              <w:tc>
                <w:tcPr>
                  <w:tcW w:w="1294" w:type="dxa"/>
                  <w:shd w:val="clear" w:color="auto" w:fill="EEECE1" w:themeFill="background2"/>
                  <w:vAlign w:val="center"/>
                </w:tcPr>
                <w:p w14:paraId="12453878"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20%</w:t>
                  </w:r>
                </w:p>
              </w:tc>
              <w:tc>
                <w:tcPr>
                  <w:tcW w:w="1294" w:type="dxa"/>
                  <w:shd w:val="clear" w:color="auto" w:fill="EEECE1" w:themeFill="background2"/>
                  <w:vAlign w:val="center"/>
                </w:tcPr>
                <w:p w14:paraId="049405F3"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14%</w:t>
                  </w:r>
                </w:p>
              </w:tc>
              <w:tc>
                <w:tcPr>
                  <w:tcW w:w="1294" w:type="dxa"/>
                  <w:shd w:val="clear" w:color="auto" w:fill="EEECE1" w:themeFill="background2"/>
                  <w:vAlign w:val="center"/>
                </w:tcPr>
                <w:p w14:paraId="3DB4F127" w14:textId="77777777" w:rsidR="00F87738" w:rsidRPr="002C5A43" w:rsidRDefault="00F87738" w:rsidP="00D42C1E">
                  <w:pPr>
                    <w:pStyle w:val="ListParagraph"/>
                    <w:tabs>
                      <w:tab w:val="left" w:pos="426"/>
                    </w:tabs>
                    <w:spacing w:before="60"/>
                    <w:ind w:left="0"/>
                    <w:jc w:val="center"/>
                    <w:rPr>
                      <w:rFonts w:ascii="Arial Narrow" w:hAnsi="Arial Narrow" w:cs="Arial"/>
                      <w:b/>
                      <w:color w:val="7030A0"/>
                      <w:sz w:val="18"/>
                      <w:szCs w:val="20"/>
                      <w:lang w:val="en-US"/>
                    </w:rPr>
                  </w:pPr>
                  <w:r w:rsidRPr="002C5A43">
                    <w:rPr>
                      <w:rFonts w:ascii="Arial Narrow" w:hAnsi="Arial Narrow" w:cs="Arial"/>
                      <w:b/>
                      <w:color w:val="7030A0"/>
                      <w:sz w:val="18"/>
                      <w:szCs w:val="20"/>
                      <w:lang w:val="en-US"/>
                    </w:rPr>
                    <w:t>B 22%</w:t>
                  </w:r>
                </w:p>
              </w:tc>
            </w:tr>
          </w:tbl>
          <w:p w14:paraId="0CF4BBEA" w14:textId="77777777" w:rsidR="00F87738" w:rsidRPr="00041A09" w:rsidRDefault="00F87738" w:rsidP="00D42C1E">
            <w:pPr>
              <w:pStyle w:val="ListParagraph"/>
              <w:tabs>
                <w:tab w:val="left" w:pos="426"/>
              </w:tabs>
              <w:spacing w:before="60"/>
              <w:ind w:left="597"/>
              <w:rPr>
                <w:rFonts w:ascii="Arial Narrow" w:hAnsi="Arial Narrow" w:cs="Arial"/>
                <w:color w:val="FFFFFF" w:themeColor="background1"/>
                <w:sz w:val="20"/>
                <w:szCs w:val="20"/>
                <w:lang w:val="en-US"/>
              </w:rPr>
            </w:pPr>
          </w:p>
          <w:p w14:paraId="23D9B3DC" w14:textId="0E99E9A9" w:rsidR="00F87738" w:rsidRDefault="00F87738" w:rsidP="00D42C1E">
            <w:pPr>
              <w:pStyle w:val="ListParagraph"/>
              <w:tabs>
                <w:tab w:val="left" w:pos="426"/>
              </w:tabs>
              <w:spacing w:before="60"/>
              <w:ind w:left="597"/>
              <w:rPr>
                <w:rFonts w:ascii="Arial Narrow" w:hAnsi="Arial Narrow" w:cs="Arial"/>
                <w:color w:val="FFFFFF" w:themeColor="background1"/>
                <w:sz w:val="24"/>
                <w:szCs w:val="20"/>
                <w:lang w:val="en-US"/>
              </w:rPr>
            </w:pPr>
          </w:p>
          <w:p w14:paraId="41A5BDA1" w14:textId="0E689D09" w:rsidR="00041A09" w:rsidRDefault="00041A09" w:rsidP="00D42C1E">
            <w:pPr>
              <w:pStyle w:val="ListParagraph"/>
              <w:tabs>
                <w:tab w:val="left" w:pos="426"/>
              </w:tabs>
              <w:spacing w:before="60"/>
              <w:ind w:left="597"/>
              <w:rPr>
                <w:rFonts w:ascii="Arial Narrow" w:hAnsi="Arial Narrow" w:cs="Arial"/>
                <w:color w:val="FFFFFF" w:themeColor="background1"/>
                <w:sz w:val="24"/>
                <w:szCs w:val="20"/>
                <w:lang w:val="en-US"/>
              </w:rPr>
            </w:pPr>
          </w:p>
          <w:p w14:paraId="5E5D2A0D" w14:textId="37230F03" w:rsidR="00041A09" w:rsidRDefault="00041A09" w:rsidP="00D42C1E">
            <w:pPr>
              <w:pStyle w:val="ListParagraph"/>
              <w:tabs>
                <w:tab w:val="left" w:pos="426"/>
              </w:tabs>
              <w:spacing w:before="60"/>
              <w:ind w:left="597"/>
              <w:rPr>
                <w:rFonts w:ascii="Arial Narrow" w:hAnsi="Arial Narrow" w:cs="Arial"/>
                <w:color w:val="FFFFFF" w:themeColor="background1"/>
                <w:sz w:val="24"/>
                <w:szCs w:val="20"/>
                <w:lang w:val="en-US"/>
              </w:rPr>
            </w:pPr>
          </w:p>
          <w:p w14:paraId="71D5CD12" w14:textId="77777777" w:rsidR="00F87738" w:rsidRPr="00E50A40" w:rsidRDefault="00F87738" w:rsidP="00D42C1E">
            <w:pPr>
              <w:rPr>
                <w:rFonts w:cs="Arial"/>
                <w:sz w:val="16"/>
                <w:szCs w:val="18"/>
              </w:rPr>
            </w:pPr>
          </w:p>
        </w:tc>
      </w:tr>
      <w:tr w:rsidR="001A0051" w:rsidRPr="00E50A40" w14:paraId="0A3CCBCC" w14:textId="77777777" w:rsidTr="00041A09">
        <w:trPr>
          <w:trHeight w:val="172"/>
        </w:trPr>
        <w:tc>
          <w:tcPr>
            <w:tcW w:w="10509" w:type="dxa"/>
            <w:shd w:val="clear" w:color="auto" w:fill="auto"/>
            <w:vAlign w:val="center"/>
          </w:tcPr>
          <w:p w14:paraId="4CAFAAEB" w14:textId="77777777" w:rsidR="001A0051" w:rsidRPr="00F87738" w:rsidRDefault="001A0051" w:rsidP="00D42C1E">
            <w:pPr>
              <w:jc w:val="both"/>
              <w:rPr>
                <w:rFonts w:cs="Arial"/>
                <w:b/>
                <w:color w:val="002A42"/>
              </w:rPr>
            </w:pPr>
          </w:p>
        </w:tc>
      </w:tr>
    </w:tbl>
    <w:p w14:paraId="172B2A61" w14:textId="5F8A1C8A" w:rsidR="00F842AC" w:rsidRDefault="00F842AC" w:rsidP="0098098A">
      <w:pPr>
        <w:tabs>
          <w:tab w:val="left" w:pos="426"/>
        </w:tabs>
        <w:spacing w:before="60"/>
        <w:rPr>
          <w:rFonts w:cs="Arial"/>
          <w:color w:val="002A42"/>
          <w:sz w:val="10"/>
          <w:szCs w:val="20"/>
          <w:highlight w:val="yellow"/>
        </w:rPr>
      </w:pPr>
    </w:p>
    <w:tbl>
      <w:tblPr>
        <w:tblStyle w:val="TableGrid1"/>
        <w:tblpPr w:leftFromText="180" w:rightFromText="180" w:vertAnchor="text" w:horzAnchor="margin" w:tblpX="567" w:tblpY="15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789"/>
        <w:tblLook w:val="04A0" w:firstRow="1" w:lastRow="0" w:firstColumn="1" w:lastColumn="0" w:noHBand="0" w:noVBand="1"/>
      </w:tblPr>
      <w:tblGrid>
        <w:gridCol w:w="9781"/>
      </w:tblGrid>
      <w:tr w:rsidR="00DD4B37" w:rsidRPr="002C54C0" w14:paraId="46CE176A" w14:textId="77777777" w:rsidTr="00DD4B37">
        <w:trPr>
          <w:cantSplit/>
          <w:trHeight w:val="397"/>
        </w:trPr>
        <w:tc>
          <w:tcPr>
            <w:tcW w:w="9781" w:type="dxa"/>
            <w:shd w:val="clear" w:color="auto" w:fill="A71930"/>
            <w:vAlign w:val="center"/>
          </w:tcPr>
          <w:p w14:paraId="42836BDF" w14:textId="292BCEC0" w:rsidR="00DD4B37" w:rsidRPr="002C54C0" w:rsidRDefault="00DD4B37" w:rsidP="00DD4B37">
            <w:pPr>
              <w:ind w:left="175"/>
              <w:rPr>
                <w:rFonts w:cs="Arial"/>
                <w:color w:val="17365D" w:themeColor="text2" w:themeShade="BF"/>
              </w:rPr>
            </w:pPr>
            <w:r w:rsidRPr="00054163">
              <w:rPr>
                <w:rFonts w:cs="Arial"/>
                <w:b/>
                <w:color w:val="FFFFFF" w:themeColor="background1"/>
                <w:sz w:val="24"/>
              </w:rPr>
              <w:t xml:space="preserve">Our </w:t>
            </w:r>
            <w:r>
              <w:rPr>
                <w:rFonts w:cs="Arial"/>
                <w:b/>
                <w:color w:val="FFFFFF" w:themeColor="background1"/>
                <w:sz w:val="24"/>
              </w:rPr>
              <w:t>initiatives include</w:t>
            </w:r>
          </w:p>
        </w:tc>
      </w:tr>
    </w:tbl>
    <w:p w14:paraId="34FD4C50" w14:textId="6BE99378" w:rsidR="002C54C0" w:rsidRDefault="002C54C0" w:rsidP="006445E6">
      <w:pPr>
        <w:spacing w:before="120"/>
        <w:rPr>
          <w:rFonts w:cs="Arial"/>
          <w:i/>
          <w:color w:val="002A42"/>
          <w:sz w:val="14"/>
          <w:szCs w:val="14"/>
          <w:highlight w:val="yellow"/>
        </w:rPr>
      </w:pPr>
    </w:p>
    <w:p w14:paraId="7ACB5DC6" w14:textId="66D96672" w:rsidR="00DD4B37" w:rsidRDefault="00DD4B37" w:rsidP="006445E6">
      <w:pPr>
        <w:spacing w:before="120"/>
        <w:rPr>
          <w:rFonts w:cs="Arial"/>
          <w:i/>
          <w:color w:val="002A42"/>
          <w:sz w:val="14"/>
          <w:szCs w:val="14"/>
          <w:highlight w:val="yellow"/>
        </w:rPr>
      </w:pPr>
    </w:p>
    <w:p w14:paraId="3D3C0472" w14:textId="77777777" w:rsidR="00DD4B37" w:rsidRPr="00054163" w:rsidRDefault="00DD4B37" w:rsidP="006445E6">
      <w:pPr>
        <w:spacing w:before="120"/>
        <w:rPr>
          <w:rFonts w:cs="Arial"/>
          <w:i/>
          <w:color w:val="002A42"/>
          <w:sz w:val="14"/>
          <w:szCs w:val="14"/>
          <w:highlight w:val="yellow"/>
        </w:rPr>
      </w:pPr>
    </w:p>
    <w:tbl>
      <w:tblPr>
        <w:tblStyle w:val="TableGrid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789"/>
        <w:tblLook w:val="04A0" w:firstRow="1" w:lastRow="0" w:firstColumn="1" w:lastColumn="0" w:noHBand="0" w:noVBand="1"/>
      </w:tblPr>
      <w:tblGrid>
        <w:gridCol w:w="9923"/>
      </w:tblGrid>
      <w:tr w:rsidR="00A1706C" w:rsidRPr="00054163" w14:paraId="72AB1CF3" w14:textId="77777777" w:rsidTr="00F40539">
        <w:trPr>
          <w:cantSplit/>
          <w:trHeight w:val="387"/>
        </w:trPr>
        <w:tc>
          <w:tcPr>
            <w:tcW w:w="9923" w:type="dxa"/>
            <w:shd w:val="clear" w:color="auto" w:fill="002A42"/>
            <w:vAlign w:val="center"/>
          </w:tcPr>
          <w:p w14:paraId="491CB313" w14:textId="5AD4E321" w:rsidR="005C2019" w:rsidRPr="00E82750" w:rsidRDefault="00F40539" w:rsidP="005C2019">
            <w:pPr>
              <w:ind w:left="175"/>
              <w:rPr>
                <w:rFonts w:ascii="Arial Narrow" w:hAnsi="Arial Narrow" w:cs="Arial"/>
                <w:b/>
                <w:i/>
                <w:color w:val="FFFFFF" w:themeColor="background1"/>
                <w:sz w:val="18"/>
              </w:rPr>
            </w:pPr>
            <w:r w:rsidRPr="00E82750">
              <w:rPr>
                <w:rFonts w:ascii="Arial Narrow" w:hAnsi="Arial Narrow" w:cs="Arial"/>
                <w:b/>
                <w:i/>
                <w:color w:val="FFFFFF" w:themeColor="background1"/>
                <w:sz w:val="18"/>
              </w:rPr>
              <w:t>As we progress our English Inquiry our aim</w:t>
            </w:r>
            <w:r w:rsidR="005C2019" w:rsidRPr="00E82750">
              <w:rPr>
                <w:rFonts w:ascii="Arial Narrow" w:hAnsi="Arial Narrow" w:cs="Arial"/>
                <w:b/>
                <w:i/>
                <w:color w:val="FFFFFF" w:themeColor="background1"/>
                <w:sz w:val="18"/>
              </w:rPr>
              <w:t xml:space="preserve"> is to:</w:t>
            </w:r>
          </w:p>
          <w:p w14:paraId="279A8C40" w14:textId="77777777" w:rsidR="00F40539" w:rsidRDefault="00D056D2" w:rsidP="00D056D2">
            <w:pPr>
              <w:ind w:left="176"/>
              <w:rPr>
                <w:rFonts w:cs="Arial"/>
                <w:b/>
                <w:color w:val="FFFFFF" w:themeColor="background1"/>
                <w:sz w:val="12"/>
              </w:rPr>
            </w:pPr>
            <w:r w:rsidRPr="00041A09">
              <w:rPr>
                <w:rFonts w:cs="Arial"/>
                <w:b/>
                <w:color w:val="FFFFFF" w:themeColor="background1"/>
                <w:sz w:val="12"/>
              </w:rPr>
              <w:t xml:space="preserve">Support and challenge students to “know and grow” themselves as great </w:t>
            </w:r>
            <w:r w:rsidR="00F40539">
              <w:rPr>
                <w:rFonts w:cs="Arial"/>
                <w:b/>
                <w:color w:val="FFFFFF" w:themeColor="background1"/>
                <w:sz w:val="12"/>
              </w:rPr>
              <w:t>readers and writers in English and across the curriculum</w:t>
            </w:r>
          </w:p>
          <w:p w14:paraId="1E654953" w14:textId="6F8DA25C" w:rsidR="00D056D2" w:rsidRPr="00041A09" w:rsidRDefault="00D056D2" w:rsidP="00D056D2">
            <w:pPr>
              <w:ind w:left="176"/>
              <w:rPr>
                <w:rFonts w:cs="Arial"/>
                <w:b/>
                <w:color w:val="FFFFFF" w:themeColor="background1"/>
                <w:sz w:val="12"/>
              </w:rPr>
            </w:pPr>
            <w:r w:rsidRPr="00041A09">
              <w:rPr>
                <w:rFonts w:cs="Arial"/>
                <w:b/>
                <w:color w:val="FFFFFF" w:themeColor="background1"/>
                <w:sz w:val="12"/>
              </w:rPr>
              <w:t>to ensure that they:</w:t>
            </w:r>
          </w:p>
          <w:p w14:paraId="2EBACAB9" w14:textId="77777777" w:rsidR="00A62C8C" w:rsidRPr="00041A09" w:rsidRDefault="00C43349" w:rsidP="00D056D2">
            <w:pPr>
              <w:numPr>
                <w:ilvl w:val="1"/>
                <w:numId w:val="20"/>
              </w:numPr>
              <w:rPr>
                <w:rFonts w:cs="Arial"/>
                <w:b/>
                <w:color w:val="FFFFFF" w:themeColor="background1"/>
                <w:sz w:val="12"/>
              </w:rPr>
            </w:pPr>
            <w:r w:rsidRPr="00041A09">
              <w:rPr>
                <w:rFonts w:cs="Arial"/>
                <w:b/>
                <w:color w:val="FFFFFF" w:themeColor="background1"/>
                <w:sz w:val="12"/>
              </w:rPr>
              <w:t xml:space="preserve">understand learning intentions and own their learning goals (know what they are learning), </w:t>
            </w:r>
          </w:p>
          <w:p w14:paraId="4EFFDF51" w14:textId="77777777" w:rsidR="00A62C8C" w:rsidRPr="00041A09" w:rsidRDefault="00C43349" w:rsidP="00D056D2">
            <w:pPr>
              <w:numPr>
                <w:ilvl w:val="1"/>
                <w:numId w:val="20"/>
              </w:numPr>
              <w:rPr>
                <w:rFonts w:cs="Arial"/>
                <w:b/>
                <w:color w:val="FFFFFF" w:themeColor="background1"/>
                <w:sz w:val="12"/>
              </w:rPr>
            </w:pPr>
            <w:r w:rsidRPr="00041A09">
              <w:rPr>
                <w:rFonts w:cs="Arial"/>
                <w:b/>
                <w:color w:val="FFFFFF" w:themeColor="background1"/>
                <w:sz w:val="12"/>
              </w:rPr>
              <w:t>apply a range of learning strategies (know how they will learn it),</w:t>
            </w:r>
          </w:p>
          <w:p w14:paraId="49270489" w14:textId="77777777" w:rsidR="00A62C8C" w:rsidRPr="00041A09" w:rsidRDefault="00C43349" w:rsidP="00D056D2">
            <w:pPr>
              <w:numPr>
                <w:ilvl w:val="1"/>
                <w:numId w:val="20"/>
              </w:numPr>
              <w:rPr>
                <w:rFonts w:cs="Arial"/>
                <w:b/>
                <w:color w:val="FFFFFF" w:themeColor="background1"/>
                <w:sz w:val="12"/>
              </w:rPr>
            </w:pPr>
            <w:r w:rsidRPr="00041A09">
              <w:rPr>
                <w:rFonts w:cs="Arial"/>
                <w:b/>
                <w:color w:val="FFFFFF" w:themeColor="background1"/>
                <w:sz w:val="12"/>
              </w:rPr>
              <w:t>use success criteria to determine next steps (know how they will know they have learned it) and</w:t>
            </w:r>
          </w:p>
          <w:p w14:paraId="78E5DB00" w14:textId="2E542049" w:rsidR="00A62C8C" w:rsidRDefault="00C43349" w:rsidP="00D056D2">
            <w:pPr>
              <w:numPr>
                <w:ilvl w:val="1"/>
                <w:numId w:val="20"/>
              </w:numPr>
              <w:rPr>
                <w:rFonts w:cs="Arial"/>
                <w:b/>
                <w:color w:val="FFFFFF" w:themeColor="background1"/>
                <w:sz w:val="12"/>
              </w:rPr>
            </w:pPr>
            <w:r w:rsidRPr="00041A09">
              <w:rPr>
                <w:rFonts w:cs="Arial"/>
                <w:b/>
                <w:color w:val="FFFFFF" w:themeColor="background1"/>
                <w:sz w:val="12"/>
              </w:rPr>
              <w:t>know how they will celebrate their learning.</w:t>
            </w:r>
          </w:p>
          <w:p w14:paraId="6C675779" w14:textId="77777777" w:rsidR="002236CA" w:rsidRDefault="002236CA" w:rsidP="002236CA">
            <w:pPr>
              <w:rPr>
                <w:rFonts w:cs="Arial"/>
                <w:b/>
                <w:color w:val="FFFFFF" w:themeColor="background1"/>
                <w:sz w:val="12"/>
              </w:rPr>
            </w:pPr>
          </w:p>
          <w:p w14:paraId="4F117983" w14:textId="03A7F9A2" w:rsidR="00E82750" w:rsidRDefault="00E82750" w:rsidP="00E82750">
            <w:pPr>
              <w:ind w:left="360" w:hanging="185"/>
              <w:rPr>
                <w:rFonts w:ascii="Arial Narrow" w:hAnsi="Arial Narrow" w:cs="Arial"/>
                <w:b/>
                <w:i/>
                <w:color w:val="FFFFFF" w:themeColor="background1"/>
                <w:sz w:val="18"/>
              </w:rPr>
            </w:pPr>
            <w:r w:rsidRPr="00E82750">
              <w:rPr>
                <w:rFonts w:ascii="Arial Narrow" w:hAnsi="Arial Narrow" w:cs="Arial"/>
                <w:b/>
                <w:i/>
                <w:color w:val="FFFFFF" w:themeColor="background1"/>
                <w:sz w:val="18"/>
              </w:rPr>
              <w:t>As we progress our Visible Learning journey in partnership with CORW</w:t>
            </w:r>
            <w:r>
              <w:rPr>
                <w:rFonts w:ascii="Arial Narrow" w:hAnsi="Arial Narrow" w:cs="Arial"/>
                <w:b/>
                <w:i/>
                <w:color w:val="FFFFFF" w:themeColor="background1"/>
                <w:sz w:val="18"/>
              </w:rPr>
              <w:t xml:space="preserve">IN </w:t>
            </w:r>
            <w:r w:rsidR="001A0051">
              <w:rPr>
                <w:rFonts w:ascii="Arial Narrow" w:hAnsi="Arial Narrow" w:cs="Arial"/>
                <w:b/>
                <w:i/>
                <w:color w:val="FFFFFF" w:themeColor="background1"/>
                <w:sz w:val="18"/>
              </w:rPr>
              <w:t xml:space="preserve">our </w:t>
            </w:r>
            <w:r w:rsidR="001A0051" w:rsidRPr="00E82750">
              <w:rPr>
                <w:rFonts w:ascii="Arial Narrow" w:hAnsi="Arial Narrow" w:cs="Arial"/>
                <w:b/>
                <w:i/>
                <w:color w:val="FFFFFF" w:themeColor="background1"/>
                <w:sz w:val="18"/>
              </w:rPr>
              <w:t>aim</w:t>
            </w:r>
            <w:r w:rsidRPr="00E82750">
              <w:rPr>
                <w:rFonts w:ascii="Arial Narrow" w:hAnsi="Arial Narrow" w:cs="Arial"/>
                <w:b/>
                <w:i/>
                <w:color w:val="FFFFFF" w:themeColor="background1"/>
                <w:sz w:val="18"/>
              </w:rPr>
              <w:t xml:space="preserve"> </w:t>
            </w:r>
            <w:r>
              <w:rPr>
                <w:rFonts w:ascii="Arial Narrow" w:hAnsi="Arial Narrow" w:cs="Arial"/>
                <w:b/>
                <w:i/>
                <w:color w:val="FFFFFF" w:themeColor="background1"/>
                <w:sz w:val="18"/>
              </w:rPr>
              <w:t xml:space="preserve">is </w:t>
            </w:r>
            <w:r w:rsidRPr="00E82750">
              <w:rPr>
                <w:rFonts w:ascii="Arial Narrow" w:hAnsi="Arial Narrow" w:cs="Arial"/>
                <w:b/>
                <w:i/>
                <w:color w:val="FFFFFF" w:themeColor="background1"/>
                <w:sz w:val="18"/>
              </w:rPr>
              <w:t>to</w:t>
            </w:r>
            <w:r>
              <w:rPr>
                <w:rFonts w:ascii="Arial Narrow" w:hAnsi="Arial Narrow" w:cs="Arial"/>
                <w:b/>
                <w:i/>
                <w:color w:val="FFFFFF" w:themeColor="background1"/>
                <w:sz w:val="18"/>
              </w:rPr>
              <w:t>:</w:t>
            </w:r>
          </w:p>
          <w:p w14:paraId="68068D3B" w14:textId="484F026F" w:rsidR="00E82750" w:rsidRPr="00E82750" w:rsidRDefault="00E82750" w:rsidP="00E82750">
            <w:pPr>
              <w:numPr>
                <w:ilvl w:val="1"/>
                <w:numId w:val="20"/>
              </w:numPr>
              <w:rPr>
                <w:rFonts w:cs="Arial"/>
                <w:b/>
                <w:color w:val="FFFFFF" w:themeColor="background1"/>
                <w:sz w:val="12"/>
              </w:rPr>
            </w:pPr>
            <w:r w:rsidRPr="00E82750">
              <w:rPr>
                <w:rFonts w:cs="Arial"/>
                <w:b/>
                <w:color w:val="FFFFFF" w:themeColor="background1"/>
                <w:sz w:val="12"/>
              </w:rPr>
              <w:t>embed the four core components of a visible learner, building teacher professional practice so as students: use learning dispositions, understand how to learn, are ‘assessment capable’ and can seek, give, receive and act on effective feedback.</w:t>
            </w:r>
          </w:p>
          <w:p w14:paraId="4DF930FC" w14:textId="44E388DE" w:rsidR="002C5A43" w:rsidRDefault="002C5A43" w:rsidP="002C5A43">
            <w:pPr>
              <w:rPr>
                <w:rFonts w:cs="Arial"/>
                <w:b/>
                <w:color w:val="FFFFFF" w:themeColor="background1"/>
                <w:sz w:val="12"/>
              </w:rPr>
            </w:pPr>
          </w:p>
          <w:p w14:paraId="0076258E" w14:textId="77777777" w:rsidR="002C5A43" w:rsidRPr="00041A09" w:rsidRDefault="002C5A43" w:rsidP="002C5A43">
            <w:pPr>
              <w:rPr>
                <w:rFonts w:cs="Arial"/>
                <w:b/>
                <w:color w:val="FFFFFF" w:themeColor="background1"/>
                <w:sz w:val="12"/>
              </w:rPr>
            </w:pPr>
          </w:p>
          <w:p w14:paraId="746570F3" w14:textId="00201778" w:rsidR="002C54C0" w:rsidRPr="00054163" w:rsidRDefault="002C54C0" w:rsidP="002C54C0">
            <w:pPr>
              <w:ind w:left="175"/>
              <w:rPr>
                <w:rFonts w:cs="Arial"/>
                <w:color w:val="FFFFFF" w:themeColor="background1"/>
                <w:highlight w:val="yellow"/>
              </w:rPr>
            </w:pPr>
            <w:r w:rsidRPr="00F87738">
              <w:rPr>
                <w:rFonts w:cs="Arial"/>
                <w:b/>
                <w:color w:val="FFFFFF" w:themeColor="background1"/>
                <w:sz w:val="24"/>
              </w:rPr>
              <w:t>Our initiatives</w:t>
            </w:r>
            <w:r w:rsidR="005C2019" w:rsidRPr="00F87738">
              <w:rPr>
                <w:rFonts w:cs="Arial"/>
                <w:b/>
                <w:color w:val="FFFFFF" w:themeColor="background1"/>
                <w:sz w:val="24"/>
              </w:rPr>
              <w:t xml:space="preserve"> to address this</w:t>
            </w:r>
            <w:r w:rsidRPr="00F87738">
              <w:rPr>
                <w:rFonts w:cs="Arial"/>
                <w:b/>
                <w:color w:val="FFFFFF" w:themeColor="background1"/>
                <w:sz w:val="24"/>
              </w:rPr>
              <w:t xml:space="preserve"> include</w:t>
            </w:r>
            <w:r w:rsidR="00693420" w:rsidRPr="00F87738">
              <w:rPr>
                <w:rFonts w:cs="Arial"/>
                <w:b/>
                <w:color w:val="FFFFFF" w:themeColor="background1"/>
                <w:sz w:val="24"/>
              </w:rPr>
              <w:t>:</w:t>
            </w:r>
          </w:p>
        </w:tc>
      </w:tr>
    </w:tbl>
    <w:p w14:paraId="7C1AAFE2" w14:textId="77777777" w:rsidR="003C0F42" w:rsidRPr="003A73C5" w:rsidRDefault="003C0F42" w:rsidP="00893074">
      <w:pPr>
        <w:ind w:left="567"/>
        <w:jc w:val="both"/>
        <w:rPr>
          <w:rFonts w:cs="Arial"/>
          <w:color w:val="002A42"/>
          <w:sz w:val="20"/>
          <w:szCs w:val="22"/>
          <w:lang w:val="en-CA"/>
        </w:rPr>
      </w:pPr>
      <w:r w:rsidRPr="003A73C5">
        <w:rPr>
          <w:rFonts w:cs="Arial"/>
          <w:color w:val="002A42"/>
          <w:sz w:val="20"/>
          <w:szCs w:val="22"/>
        </w:rPr>
        <w:t xml:space="preserve">Continue provision of weekly HIPP sessions. (Hubs innovating on pedagogy and practice) </w:t>
      </w:r>
      <w:r w:rsidRPr="003A73C5">
        <w:rPr>
          <w:rFonts w:cs="Arial"/>
          <w:color w:val="002A42"/>
          <w:sz w:val="20"/>
          <w:szCs w:val="22"/>
          <w:lang w:val="en-CA"/>
        </w:rPr>
        <w:t xml:space="preserve">With an effect size of 1.57, Collective Teacher Efficacy is ranked as the </w:t>
      </w:r>
      <w:r w:rsidRPr="003A73C5">
        <w:rPr>
          <w:rFonts w:cs="Arial"/>
          <w:i/>
          <w:iCs/>
          <w:color w:val="002A42"/>
          <w:sz w:val="20"/>
          <w:szCs w:val="22"/>
          <w:lang w:val="en-CA"/>
        </w:rPr>
        <w:t>number one</w:t>
      </w:r>
      <w:r w:rsidRPr="003A73C5">
        <w:rPr>
          <w:rFonts w:cs="Arial"/>
          <w:color w:val="002A42"/>
          <w:sz w:val="20"/>
          <w:szCs w:val="22"/>
          <w:lang w:val="en-CA"/>
        </w:rPr>
        <w:t xml:space="preserve"> factor influencing student achievement (Hattie, 2016). Collective teacher efficacy (CTE), as an influence on student achievement, is a contribution that comes from the school – not the home nor the students themselves. According to the Visible Learning Research CTE is beyond three times more powerful and predictive of student achievement than socio-economic status. It is more than double the effect of prior achievement and more than triple the effect of home environment and parental involvement. It is also greater than three times more likely to influence student achievement than student motivation and concentration, persistence, and engagement.</w:t>
      </w:r>
    </w:p>
    <w:p w14:paraId="771E070D" w14:textId="26DA7D72" w:rsidR="003C0F42" w:rsidRPr="003A73C5" w:rsidRDefault="003C0F42" w:rsidP="00893074">
      <w:pPr>
        <w:ind w:left="567"/>
        <w:jc w:val="both"/>
        <w:rPr>
          <w:rFonts w:cs="Arial"/>
          <w:color w:val="002A42"/>
          <w:sz w:val="20"/>
          <w:szCs w:val="22"/>
          <w:lang w:val="en-CA"/>
        </w:rPr>
      </w:pPr>
    </w:p>
    <w:p w14:paraId="270B3A22" w14:textId="1B2769F8" w:rsidR="003C0F42" w:rsidRPr="003A73C5" w:rsidRDefault="00D25ED3" w:rsidP="00893074">
      <w:pPr>
        <w:ind w:left="567"/>
        <w:jc w:val="both"/>
        <w:rPr>
          <w:rFonts w:cs="Arial"/>
          <w:color w:val="002A42"/>
          <w:sz w:val="20"/>
          <w:szCs w:val="22"/>
          <w:lang w:val="en-CA"/>
        </w:rPr>
      </w:pPr>
      <w:r w:rsidRPr="003A73C5">
        <w:rPr>
          <w:rFonts w:cs="Arial"/>
          <w:color w:val="002A42"/>
          <w:sz w:val="20"/>
          <w:szCs w:val="22"/>
          <w:lang w:val="en-CA"/>
        </w:rPr>
        <w:t xml:space="preserve">Engage with Visible Learning School IMPACT process providing a long term, sustainable solution to improve student learning and achievement through a model of professional learning designed to put the research of John Hattie into action school wide. The </w:t>
      </w:r>
      <w:r w:rsidR="004F507A" w:rsidRPr="003A73C5">
        <w:rPr>
          <w:rFonts w:cs="Arial"/>
          <w:color w:val="002A42"/>
          <w:sz w:val="20"/>
          <w:szCs w:val="22"/>
          <w:lang w:val="en-CA"/>
        </w:rPr>
        <w:t>second of a three-year</w:t>
      </w:r>
      <w:r w:rsidRPr="003A73C5">
        <w:rPr>
          <w:rFonts w:cs="Arial"/>
          <w:color w:val="002A42"/>
          <w:sz w:val="20"/>
          <w:szCs w:val="22"/>
          <w:lang w:val="en-CA"/>
        </w:rPr>
        <w:t xml:space="preserve"> partnership</w:t>
      </w:r>
      <w:r w:rsidR="007E4B4D" w:rsidRPr="003A73C5">
        <w:rPr>
          <w:rFonts w:cs="Arial"/>
          <w:color w:val="002A42"/>
          <w:sz w:val="20"/>
          <w:szCs w:val="22"/>
          <w:lang w:val="en-CA"/>
        </w:rPr>
        <w:t>,</w:t>
      </w:r>
      <w:r w:rsidRPr="003A73C5">
        <w:rPr>
          <w:rFonts w:cs="Arial"/>
          <w:color w:val="002A42"/>
          <w:sz w:val="20"/>
          <w:szCs w:val="22"/>
          <w:lang w:val="en-CA"/>
        </w:rPr>
        <w:t xml:space="preserve"> is dedicated to</w:t>
      </w:r>
      <w:r w:rsidR="000668DA" w:rsidRPr="003A73C5">
        <w:rPr>
          <w:rFonts w:cs="Arial"/>
          <w:color w:val="002A42"/>
          <w:sz w:val="20"/>
          <w:szCs w:val="22"/>
          <w:lang w:val="en-CA"/>
        </w:rPr>
        <w:t xml:space="preserve"> establishing a school wide shared understanding of what constitutes a ‘Great Learner’ all the while developing assessment capable students. We will adopt learner dispositions and explore Learning Intent and Success Criteria. (LISC)</w:t>
      </w:r>
    </w:p>
    <w:p w14:paraId="2A210A91" w14:textId="509F2D86" w:rsidR="00D25ED3" w:rsidRPr="003A73C5" w:rsidRDefault="00D25ED3" w:rsidP="00893074">
      <w:pPr>
        <w:ind w:left="567"/>
        <w:jc w:val="both"/>
        <w:rPr>
          <w:rFonts w:cs="Arial"/>
          <w:color w:val="002A42"/>
          <w:sz w:val="20"/>
          <w:szCs w:val="22"/>
          <w:lang w:val="en-CA"/>
        </w:rPr>
      </w:pPr>
    </w:p>
    <w:p w14:paraId="05A24726" w14:textId="7C3AFB26" w:rsidR="00D25ED3" w:rsidRPr="003A73C5" w:rsidRDefault="00D25ED3" w:rsidP="00893074">
      <w:pPr>
        <w:ind w:left="567"/>
        <w:jc w:val="both"/>
        <w:rPr>
          <w:rFonts w:cs="Arial"/>
          <w:color w:val="002A42"/>
          <w:sz w:val="20"/>
          <w:szCs w:val="22"/>
          <w:lang w:val="en-CA"/>
        </w:rPr>
      </w:pPr>
      <w:r w:rsidRPr="003A73C5">
        <w:rPr>
          <w:rFonts w:cs="Arial"/>
          <w:color w:val="002A42"/>
          <w:sz w:val="20"/>
          <w:szCs w:val="22"/>
          <w:lang w:val="en-CA"/>
        </w:rPr>
        <w:t>Identify and build capacity of Visible Learning IMPACT Coaches to lead and support the school leadership team to undertake an active instructional leadership role in the implementation of the Visible Learning action plan</w:t>
      </w:r>
      <w:r w:rsidR="000668DA" w:rsidRPr="003A73C5">
        <w:rPr>
          <w:rFonts w:cs="Arial"/>
          <w:color w:val="002A42"/>
          <w:sz w:val="20"/>
          <w:szCs w:val="22"/>
          <w:lang w:val="en-CA"/>
        </w:rPr>
        <w:t xml:space="preserve"> with a focus on the Visible Learner strand.</w:t>
      </w:r>
    </w:p>
    <w:p w14:paraId="11F84278" w14:textId="0C9CEBD4" w:rsidR="003C0F42" w:rsidRPr="00054163" w:rsidRDefault="003C0F42" w:rsidP="00893074">
      <w:pPr>
        <w:ind w:left="567"/>
        <w:jc w:val="both"/>
        <w:rPr>
          <w:rFonts w:cs="Arial"/>
          <w:color w:val="002A42"/>
          <w:sz w:val="21"/>
          <w:szCs w:val="22"/>
          <w:highlight w:val="yellow"/>
        </w:rPr>
      </w:pPr>
    </w:p>
    <w:p w14:paraId="38CA6411" w14:textId="602EDA46" w:rsidR="00083832" w:rsidRPr="00F670C1" w:rsidRDefault="00786CD1" w:rsidP="00893074">
      <w:pPr>
        <w:ind w:left="567"/>
        <w:jc w:val="both"/>
        <w:rPr>
          <w:rFonts w:cs="Arial"/>
          <w:color w:val="002A42"/>
          <w:sz w:val="21"/>
          <w:szCs w:val="22"/>
        </w:rPr>
      </w:pPr>
      <w:r w:rsidRPr="00F670C1">
        <w:rPr>
          <w:rFonts w:cs="Arial"/>
          <w:color w:val="002A42"/>
          <w:sz w:val="21"/>
          <w:szCs w:val="22"/>
        </w:rPr>
        <w:t>Capacity building and coaching development for</w:t>
      </w:r>
      <w:r w:rsidR="00905E97" w:rsidRPr="00F670C1">
        <w:rPr>
          <w:rFonts w:cs="Arial"/>
          <w:color w:val="002A42"/>
          <w:sz w:val="21"/>
          <w:szCs w:val="22"/>
        </w:rPr>
        <w:t xml:space="preserve"> Expert Teacher READIN</w:t>
      </w:r>
      <w:r w:rsidR="00763B54" w:rsidRPr="00F670C1">
        <w:rPr>
          <w:rFonts w:cs="Arial"/>
          <w:color w:val="002A42"/>
          <w:sz w:val="21"/>
          <w:szCs w:val="22"/>
        </w:rPr>
        <w:t>G &amp; WRITING</w:t>
      </w:r>
      <w:r w:rsidR="00905E97" w:rsidRPr="00F670C1">
        <w:rPr>
          <w:rFonts w:cs="Arial"/>
          <w:color w:val="002A42"/>
          <w:sz w:val="21"/>
          <w:szCs w:val="22"/>
        </w:rPr>
        <w:t xml:space="preserve"> position to su</w:t>
      </w:r>
      <w:r w:rsidR="00213A92" w:rsidRPr="00F670C1">
        <w:rPr>
          <w:rFonts w:cs="Arial"/>
          <w:color w:val="002A42"/>
          <w:sz w:val="21"/>
          <w:szCs w:val="22"/>
        </w:rPr>
        <w:t>pport school improvement agenda.</w:t>
      </w:r>
      <w:r w:rsidR="00C67F45" w:rsidRPr="00F670C1">
        <w:rPr>
          <w:rFonts w:cs="Arial"/>
          <w:color w:val="002A42"/>
          <w:sz w:val="21"/>
          <w:szCs w:val="22"/>
        </w:rPr>
        <w:t xml:space="preserve"> </w:t>
      </w:r>
      <w:r w:rsidR="00773DB7" w:rsidRPr="00F670C1">
        <w:rPr>
          <w:rFonts w:cs="Arial"/>
          <w:color w:val="002A42"/>
          <w:sz w:val="21"/>
          <w:szCs w:val="22"/>
        </w:rPr>
        <w:t xml:space="preserve">READING scale of proficiency </w:t>
      </w:r>
      <w:r w:rsidR="00C23F36" w:rsidRPr="00F670C1">
        <w:rPr>
          <w:rFonts w:cs="Arial"/>
          <w:color w:val="002A42"/>
          <w:sz w:val="21"/>
          <w:szCs w:val="22"/>
        </w:rPr>
        <w:t xml:space="preserve">conversations </w:t>
      </w:r>
      <w:r w:rsidR="00773DB7" w:rsidRPr="00F670C1">
        <w:rPr>
          <w:rFonts w:cs="Arial"/>
          <w:color w:val="002A42"/>
          <w:sz w:val="21"/>
          <w:szCs w:val="22"/>
        </w:rPr>
        <w:t>for all classroom teachers</w:t>
      </w:r>
      <w:r w:rsidR="003A73C5" w:rsidRPr="00F670C1">
        <w:rPr>
          <w:rFonts w:cs="Arial"/>
          <w:color w:val="002A42"/>
          <w:sz w:val="21"/>
          <w:szCs w:val="22"/>
        </w:rPr>
        <w:t xml:space="preserve"> with a likely </w:t>
      </w:r>
      <w:r w:rsidR="00F670C1" w:rsidRPr="00F670C1">
        <w:rPr>
          <w:rFonts w:cs="Arial"/>
          <w:color w:val="002A42"/>
          <w:sz w:val="21"/>
          <w:szCs w:val="22"/>
        </w:rPr>
        <w:t>expansion to include writing</w:t>
      </w:r>
      <w:r w:rsidR="00773DB7" w:rsidRPr="00F670C1">
        <w:rPr>
          <w:rFonts w:cs="Arial"/>
          <w:color w:val="002A42"/>
          <w:sz w:val="21"/>
          <w:szCs w:val="22"/>
        </w:rPr>
        <w:t>.</w:t>
      </w:r>
    </w:p>
    <w:p w14:paraId="6AE5E0FB" w14:textId="77777777" w:rsidR="003C0F42" w:rsidRPr="00054163" w:rsidRDefault="003C0F42" w:rsidP="00980448">
      <w:pPr>
        <w:jc w:val="both"/>
        <w:rPr>
          <w:rFonts w:cs="Arial"/>
          <w:color w:val="002A42"/>
          <w:sz w:val="21"/>
          <w:szCs w:val="22"/>
          <w:highlight w:val="yellow"/>
        </w:rPr>
      </w:pPr>
    </w:p>
    <w:p w14:paraId="12588D69" w14:textId="77777777" w:rsidR="005B1E77" w:rsidRPr="00F670C1" w:rsidRDefault="005B1E77" w:rsidP="00893074">
      <w:pPr>
        <w:ind w:left="567"/>
        <w:jc w:val="both"/>
        <w:rPr>
          <w:rFonts w:cs="Arial"/>
          <w:color w:val="002A42"/>
          <w:sz w:val="12"/>
          <w:szCs w:val="12"/>
        </w:rPr>
      </w:pPr>
    </w:p>
    <w:p w14:paraId="23EA74B3" w14:textId="5780EAE2" w:rsidR="00083832" w:rsidRPr="00F670C1" w:rsidRDefault="003C0F42" w:rsidP="00893074">
      <w:pPr>
        <w:ind w:left="567"/>
        <w:jc w:val="both"/>
        <w:rPr>
          <w:rFonts w:cs="Arial"/>
          <w:color w:val="002A42"/>
          <w:sz w:val="21"/>
          <w:szCs w:val="22"/>
        </w:rPr>
      </w:pPr>
      <w:r w:rsidRPr="00F670C1">
        <w:rPr>
          <w:rFonts w:cs="Arial"/>
          <w:color w:val="002A42"/>
          <w:sz w:val="21"/>
          <w:szCs w:val="22"/>
        </w:rPr>
        <w:t>Promote professional learning</w:t>
      </w:r>
      <w:r w:rsidR="003A0F45" w:rsidRPr="00F670C1">
        <w:rPr>
          <w:rFonts w:cs="Arial"/>
          <w:color w:val="002A42"/>
          <w:sz w:val="21"/>
          <w:szCs w:val="22"/>
        </w:rPr>
        <w:t xml:space="preserve"> and collective excellence in pedagogy and practice through book study process. Opportunity for </w:t>
      </w:r>
      <w:r w:rsidRPr="00F670C1">
        <w:rPr>
          <w:rFonts w:cs="Arial"/>
          <w:color w:val="002A42"/>
          <w:sz w:val="21"/>
          <w:szCs w:val="22"/>
        </w:rPr>
        <w:t>school-wide discussions of ways to improve</w:t>
      </w:r>
      <w:r w:rsidR="003A0F45" w:rsidRPr="00F670C1">
        <w:rPr>
          <w:rFonts w:cs="Arial"/>
          <w:color w:val="002A42"/>
          <w:sz w:val="21"/>
          <w:szCs w:val="22"/>
        </w:rPr>
        <w:t>, collaborate, authentic share ideas, challenge assumptions and explore new approached.</w:t>
      </w:r>
    </w:p>
    <w:p w14:paraId="5BB7E092" w14:textId="382F31CF" w:rsidR="00A422F4" w:rsidRPr="00054163" w:rsidRDefault="00A422F4" w:rsidP="00893074">
      <w:pPr>
        <w:ind w:left="567"/>
        <w:jc w:val="both"/>
        <w:rPr>
          <w:rFonts w:cs="Arial"/>
          <w:color w:val="002A42"/>
          <w:sz w:val="12"/>
          <w:szCs w:val="12"/>
          <w:highlight w:val="yellow"/>
        </w:rPr>
      </w:pPr>
    </w:p>
    <w:p w14:paraId="616E3F67" w14:textId="77777777" w:rsidR="00F670C1" w:rsidRPr="00102D7D" w:rsidRDefault="00F670C1" w:rsidP="00F670C1">
      <w:pPr>
        <w:ind w:left="567"/>
        <w:jc w:val="both"/>
        <w:rPr>
          <w:rFonts w:cs="Arial"/>
          <w:color w:val="002A42"/>
          <w:sz w:val="21"/>
          <w:szCs w:val="22"/>
        </w:rPr>
      </w:pPr>
      <w:r w:rsidRPr="00102D7D">
        <w:rPr>
          <w:rFonts w:cs="Arial"/>
          <w:color w:val="002A42"/>
          <w:sz w:val="21"/>
          <w:szCs w:val="22"/>
        </w:rPr>
        <w:t>Continue to support teachers to align curriculum, pedagogy, assessment and reporting; and ensure consistency of teacher judgments against the AC achievement standards through clearly defined internal and external moderation processes:</w:t>
      </w:r>
    </w:p>
    <w:p w14:paraId="5D8335D9" w14:textId="621AEE9B" w:rsidR="00F670C1" w:rsidRPr="00102D7D" w:rsidRDefault="00F670C1" w:rsidP="00F670C1">
      <w:pPr>
        <w:pStyle w:val="ListParagraph"/>
        <w:numPr>
          <w:ilvl w:val="1"/>
          <w:numId w:val="23"/>
        </w:numPr>
        <w:spacing w:after="160" w:line="259" w:lineRule="auto"/>
        <w:rPr>
          <w:rFonts w:ascii="Arial Narrow" w:hAnsi="Arial Narrow"/>
          <w:i/>
          <w:color w:val="5F5F5F"/>
          <w:sz w:val="18"/>
          <w:szCs w:val="16"/>
        </w:rPr>
      </w:pPr>
      <w:r w:rsidRPr="00102D7D">
        <w:rPr>
          <w:rFonts w:ascii="Arial Narrow" w:hAnsi="Arial Narrow"/>
          <w:i/>
          <w:color w:val="5F5F5F"/>
          <w:sz w:val="18"/>
          <w:szCs w:val="16"/>
        </w:rPr>
        <w:t xml:space="preserve">expand student folios to all Learning Areas </w:t>
      </w:r>
    </w:p>
    <w:p w14:paraId="0DB5A119" w14:textId="77777777" w:rsidR="00F670C1" w:rsidRPr="00102D7D" w:rsidRDefault="00F670C1" w:rsidP="00F670C1">
      <w:pPr>
        <w:pStyle w:val="ListParagraph"/>
        <w:numPr>
          <w:ilvl w:val="1"/>
          <w:numId w:val="23"/>
        </w:numPr>
        <w:spacing w:after="160" w:line="259" w:lineRule="auto"/>
        <w:rPr>
          <w:rFonts w:ascii="Arial Narrow" w:hAnsi="Arial Narrow"/>
          <w:i/>
          <w:color w:val="5F5F5F"/>
          <w:sz w:val="18"/>
          <w:szCs w:val="16"/>
        </w:rPr>
      </w:pPr>
      <w:r w:rsidRPr="00102D7D">
        <w:rPr>
          <w:rFonts w:ascii="Arial Narrow" w:hAnsi="Arial Narrow"/>
          <w:i/>
          <w:color w:val="5F5F5F"/>
          <w:sz w:val="18"/>
          <w:szCs w:val="16"/>
        </w:rPr>
        <w:t>Embed timelines and processes for school-based moderation that reflects the before, after, after, end model.</w:t>
      </w:r>
    </w:p>
    <w:p w14:paraId="0BF1F8B4" w14:textId="7ADB5839" w:rsidR="00F670C1" w:rsidRPr="00102D7D" w:rsidRDefault="00F670C1" w:rsidP="00F670C1">
      <w:pPr>
        <w:pStyle w:val="ListParagraph"/>
        <w:numPr>
          <w:ilvl w:val="1"/>
          <w:numId w:val="23"/>
        </w:numPr>
        <w:spacing w:after="160" w:line="259" w:lineRule="auto"/>
        <w:rPr>
          <w:rFonts w:ascii="Arial Narrow" w:hAnsi="Arial Narrow"/>
          <w:i/>
          <w:color w:val="5F5F5F"/>
          <w:sz w:val="18"/>
          <w:szCs w:val="16"/>
        </w:rPr>
      </w:pPr>
      <w:r w:rsidRPr="00102D7D">
        <w:rPr>
          <w:rFonts w:ascii="Arial Narrow" w:hAnsi="Arial Narrow"/>
          <w:i/>
          <w:color w:val="5F5F5F"/>
          <w:sz w:val="18"/>
          <w:szCs w:val="16"/>
        </w:rPr>
        <w:t>Facilitate school-based folio moderation at the end of each semester.</w:t>
      </w:r>
    </w:p>
    <w:p w14:paraId="4BD48F0C" w14:textId="4AE789C3" w:rsidR="00F670C1" w:rsidRPr="00102D7D" w:rsidRDefault="00F670C1" w:rsidP="00F670C1">
      <w:pPr>
        <w:pStyle w:val="ListParagraph"/>
        <w:numPr>
          <w:ilvl w:val="1"/>
          <w:numId w:val="23"/>
        </w:numPr>
        <w:spacing w:after="160" w:line="259" w:lineRule="auto"/>
        <w:rPr>
          <w:rFonts w:ascii="Arial Narrow" w:hAnsi="Arial Narrow"/>
          <w:i/>
          <w:color w:val="5F5F5F"/>
          <w:sz w:val="18"/>
          <w:szCs w:val="16"/>
        </w:rPr>
      </w:pPr>
      <w:r w:rsidRPr="00102D7D">
        <w:rPr>
          <w:rFonts w:ascii="Arial Narrow" w:hAnsi="Arial Narrow"/>
          <w:i/>
          <w:color w:val="5F5F5F"/>
          <w:sz w:val="18"/>
          <w:szCs w:val="16"/>
        </w:rPr>
        <w:t>Facilitate pre and post moderation for all 2022 English units</w:t>
      </w:r>
    </w:p>
    <w:p w14:paraId="5CDEC2D8" w14:textId="2F9CCD7E" w:rsidR="00F670C1" w:rsidRPr="00102D7D" w:rsidRDefault="00F670C1" w:rsidP="00F670C1">
      <w:pPr>
        <w:pStyle w:val="ListParagraph"/>
        <w:numPr>
          <w:ilvl w:val="1"/>
          <w:numId w:val="23"/>
        </w:numPr>
        <w:spacing w:after="160" w:line="259" w:lineRule="auto"/>
        <w:rPr>
          <w:rFonts w:ascii="Arial Narrow" w:hAnsi="Arial Narrow"/>
          <w:i/>
          <w:color w:val="5F5F5F"/>
          <w:sz w:val="18"/>
          <w:szCs w:val="16"/>
        </w:rPr>
      </w:pPr>
      <w:r w:rsidRPr="00102D7D">
        <w:rPr>
          <w:rFonts w:ascii="Arial Narrow" w:hAnsi="Arial Narrow"/>
          <w:i/>
          <w:color w:val="5F5F5F"/>
          <w:sz w:val="18"/>
          <w:szCs w:val="16"/>
        </w:rPr>
        <w:t>Engage with regional T&amp;L team to build collective understanding and refinement of assessment and moderation practices</w:t>
      </w:r>
    </w:p>
    <w:p w14:paraId="7147900D" w14:textId="5365B326" w:rsidR="00F670C1" w:rsidRPr="00102D7D" w:rsidRDefault="00F670C1" w:rsidP="00F670C1">
      <w:pPr>
        <w:pStyle w:val="ListParagraph"/>
        <w:numPr>
          <w:ilvl w:val="1"/>
          <w:numId w:val="23"/>
        </w:numPr>
        <w:spacing w:after="160" w:line="259" w:lineRule="auto"/>
        <w:rPr>
          <w:rFonts w:ascii="Arial Narrow" w:hAnsi="Arial Narrow"/>
          <w:i/>
          <w:color w:val="5F5F5F"/>
          <w:sz w:val="18"/>
          <w:szCs w:val="16"/>
        </w:rPr>
      </w:pPr>
      <w:r w:rsidRPr="00102D7D">
        <w:rPr>
          <w:rFonts w:ascii="Arial Narrow" w:hAnsi="Arial Narrow"/>
          <w:i/>
          <w:color w:val="5F5F5F"/>
          <w:sz w:val="18"/>
          <w:szCs w:val="16"/>
        </w:rPr>
        <w:t>Further develop external moderation opportunities with local coalition schools (both state and private schools)</w:t>
      </w:r>
    </w:p>
    <w:p w14:paraId="069BCEE3" w14:textId="423B6263" w:rsidR="00F40539" w:rsidRPr="00F670C1" w:rsidRDefault="003669E2" w:rsidP="001A0051">
      <w:pPr>
        <w:ind w:left="567"/>
        <w:jc w:val="both"/>
        <w:rPr>
          <w:rFonts w:cs="Arial"/>
          <w:color w:val="002A42"/>
          <w:sz w:val="21"/>
          <w:szCs w:val="22"/>
        </w:rPr>
      </w:pPr>
      <w:r w:rsidRPr="00F670C1">
        <w:rPr>
          <w:rFonts w:cs="Arial"/>
          <w:color w:val="002A42"/>
          <w:sz w:val="21"/>
          <w:szCs w:val="22"/>
        </w:rPr>
        <w:t xml:space="preserve">Implement with fidelity in prep and year 1 </w:t>
      </w:r>
      <w:r w:rsidR="00F670C1" w:rsidRPr="00F670C1">
        <w:rPr>
          <w:rFonts w:cs="Arial"/>
          <w:color w:val="002A42"/>
          <w:sz w:val="21"/>
          <w:szCs w:val="22"/>
        </w:rPr>
        <w:t>a structured</w:t>
      </w:r>
      <w:r w:rsidRPr="00F670C1">
        <w:rPr>
          <w:rFonts w:cs="Arial"/>
          <w:color w:val="002A42"/>
          <w:sz w:val="21"/>
          <w:szCs w:val="22"/>
        </w:rPr>
        <w:t xml:space="preserve"> synthetics phonics program with a clearly articulated why, what and how. Recruit a coach to support a consistent and responsive implementation</w:t>
      </w:r>
      <w:r w:rsidR="00F670C1" w:rsidRPr="00F670C1">
        <w:rPr>
          <w:rFonts w:cs="Arial"/>
          <w:color w:val="002A42"/>
          <w:sz w:val="21"/>
          <w:szCs w:val="22"/>
        </w:rPr>
        <w:t>, utilising a chain of evidence to capture change in practice and student learning outcomes.</w:t>
      </w:r>
    </w:p>
    <w:p w14:paraId="490D7E30" w14:textId="29823E1F" w:rsidR="00F670C1" w:rsidRDefault="00F670C1" w:rsidP="001A0051">
      <w:pPr>
        <w:ind w:left="567"/>
        <w:jc w:val="both"/>
        <w:rPr>
          <w:rFonts w:cs="Arial"/>
          <w:color w:val="002A42"/>
          <w:sz w:val="21"/>
          <w:szCs w:val="22"/>
        </w:rPr>
      </w:pPr>
    </w:p>
    <w:p w14:paraId="0495EFFA" w14:textId="58AC509D" w:rsidR="001E0355" w:rsidRDefault="001E0355" w:rsidP="001A0051">
      <w:pPr>
        <w:ind w:left="567"/>
        <w:jc w:val="both"/>
        <w:rPr>
          <w:rFonts w:cs="Arial"/>
          <w:color w:val="002A42"/>
          <w:sz w:val="21"/>
          <w:szCs w:val="22"/>
        </w:rPr>
      </w:pPr>
      <w:r w:rsidRPr="001E0355">
        <w:rPr>
          <w:rFonts w:cs="Arial"/>
          <w:color w:val="002A42"/>
          <w:sz w:val="21"/>
          <w:szCs w:val="22"/>
        </w:rPr>
        <w:t>Sounds Write is a highly structured,</w:t>
      </w:r>
      <w:r w:rsidR="007966F4">
        <w:rPr>
          <w:rFonts w:cs="Arial"/>
          <w:color w:val="002A42"/>
          <w:sz w:val="21"/>
          <w:szCs w:val="22"/>
        </w:rPr>
        <w:t xml:space="preserve"> multi-sensory, </w:t>
      </w:r>
      <w:r w:rsidRPr="001E0355">
        <w:rPr>
          <w:rFonts w:cs="Arial"/>
          <w:color w:val="002A42"/>
          <w:sz w:val="21"/>
          <w:szCs w:val="22"/>
        </w:rPr>
        <w:t xml:space="preserve">systematic synthetic phonics program. The evidence-based linguistic Sounds Write </w:t>
      </w:r>
      <w:r>
        <w:rPr>
          <w:rFonts w:cs="Arial"/>
          <w:color w:val="002A42"/>
          <w:sz w:val="21"/>
          <w:szCs w:val="22"/>
        </w:rPr>
        <w:t xml:space="preserve">program </w:t>
      </w:r>
      <w:r w:rsidR="007966F4">
        <w:rPr>
          <w:rFonts w:cs="Arial"/>
          <w:color w:val="002A42"/>
          <w:sz w:val="21"/>
          <w:szCs w:val="22"/>
        </w:rPr>
        <w:t xml:space="preserve">is incremental and </w:t>
      </w:r>
      <w:r w:rsidRPr="001E0355">
        <w:rPr>
          <w:rFonts w:cs="Arial"/>
          <w:color w:val="002A42"/>
          <w:sz w:val="21"/>
          <w:szCs w:val="22"/>
        </w:rPr>
        <w:t xml:space="preserve">teaches students how the alphabetic code works. Fundamentally, it teaches students the key skills required to be effective readers </w:t>
      </w:r>
    </w:p>
    <w:p w14:paraId="65DB4F68" w14:textId="77777777" w:rsidR="001E0355" w:rsidRPr="001A0051" w:rsidRDefault="001E0355" w:rsidP="001A0051">
      <w:pPr>
        <w:ind w:left="567"/>
        <w:jc w:val="both"/>
        <w:rPr>
          <w:rFonts w:cs="Arial"/>
          <w:color w:val="002A42"/>
          <w:sz w:val="16"/>
          <w:szCs w:val="22"/>
        </w:rPr>
      </w:pPr>
    </w:p>
    <w:p w14:paraId="028A57B0" w14:textId="6B65FE0E" w:rsidR="008C3DD6" w:rsidRDefault="008C3DD6" w:rsidP="001A0051">
      <w:pPr>
        <w:ind w:left="567"/>
        <w:jc w:val="both"/>
        <w:rPr>
          <w:rFonts w:cs="Arial"/>
          <w:color w:val="002A42"/>
          <w:sz w:val="21"/>
          <w:szCs w:val="22"/>
        </w:rPr>
      </w:pPr>
      <w:r w:rsidRPr="00F670C1">
        <w:rPr>
          <w:rFonts w:cs="Arial"/>
          <w:color w:val="002A42"/>
          <w:sz w:val="21"/>
          <w:szCs w:val="22"/>
        </w:rPr>
        <w:t>Professionally develop all 202</w:t>
      </w:r>
      <w:r w:rsidR="00763B54" w:rsidRPr="00F670C1">
        <w:rPr>
          <w:rFonts w:cs="Arial"/>
          <w:color w:val="002A42"/>
          <w:sz w:val="21"/>
          <w:szCs w:val="22"/>
        </w:rPr>
        <w:t>3</w:t>
      </w:r>
      <w:r w:rsidRPr="00F670C1">
        <w:rPr>
          <w:rFonts w:cs="Arial"/>
          <w:color w:val="002A42"/>
          <w:sz w:val="21"/>
          <w:szCs w:val="22"/>
        </w:rPr>
        <w:t xml:space="preserve"> Year </w:t>
      </w:r>
      <w:r w:rsidR="00763B54" w:rsidRPr="00F670C1">
        <w:rPr>
          <w:rFonts w:cs="Arial"/>
          <w:color w:val="002A42"/>
          <w:sz w:val="21"/>
          <w:szCs w:val="22"/>
        </w:rPr>
        <w:t>2</w:t>
      </w:r>
      <w:r w:rsidRPr="00F670C1">
        <w:rPr>
          <w:rFonts w:cs="Arial"/>
          <w:color w:val="002A42"/>
          <w:sz w:val="21"/>
          <w:szCs w:val="22"/>
        </w:rPr>
        <w:t xml:space="preserve"> classroom teachers before the end of the year in preparation to expand implementation of sounds write </w:t>
      </w:r>
      <w:r w:rsidR="00F670C1" w:rsidRPr="00F670C1">
        <w:rPr>
          <w:rFonts w:cs="Arial"/>
          <w:color w:val="002A42"/>
          <w:sz w:val="21"/>
          <w:szCs w:val="22"/>
        </w:rPr>
        <w:t>in 2023 to include all prep to year two students.</w:t>
      </w:r>
    </w:p>
    <w:p w14:paraId="4E6470E8" w14:textId="23980BAA" w:rsidR="008C3DD6" w:rsidRPr="001A0051" w:rsidRDefault="008C3DD6" w:rsidP="001A0051">
      <w:pPr>
        <w:ind w:left="851"/>
        <w:jc w:val="both"/>
        <w:rPr>
          <w:rFonts w:cs="Arial"/>
          <w:color w:val="002A42"/>
          <w:sz w:val="14"/>
          <w:szCs w:val="22"/>
        </w:rPr>
      </w:pPr>
    </w:p>
    <w:p w14:paraId="1B50F6F5" w14:textId="39ED4F7B" w:rsidR="00AD2679" w:rsidRPr="001A0051" w:rsidRDefault="00F670C1" w:rsidP="001A0051">
      <w:pPr>
        <w:ind w:left="567"/>
        <w:jc w:val="both"/>
        <w:rPr>
          <w:rFonts w:cs="Arial"/>
          <w:color w:val="002A42"/>
          <w:sz w:val="21"/>
          <w:szCs w:val="22"/>
        </w:rPr>
      </w:pPr>
      <w:r w:rsidRPr="00F670C1">
        <w:rPr>
          <w:rFonts w:cs="Arial"/>
          <w:color w:val="002A42"/>
          <w:sz w:val="21"/>
          <w:szCs w:val="22"/>
        </w:rPr>
        <w:t>Provision of targeted professional learning for parent body, form both internal and external providers.</w:t>
      </w:r>
    </w:p>
    <w:p w14:paraId="216FF61D" w14:textId="2C136589" w:rsidR="00897339" w:rsidRPr="001E0355" w:rsidRDefault="00897339" w:rsidP="00C366A5">
      <w:pPr>
        <w:tabs>
          <w:tab w:val="left" w:pos="426"/>
        </w:tabs>
        <w:spacing w:before="40"/>
        <w:ind w:left="1440"/>
        <w:rPr>
          <w:rFonts w:cs="Arial"/>
          <w:b/>
          <w:i/>
          <w:color w:val="17365D" w:themeColor="text2" w:themeShade="BF"/>
          <w:sz w:val="16"/>
        </w:rPr>
      </w:pPr>
      <w:r w:rsidRPr="001E0355">
        <w:rPr>
          <w:rFonts w:cs="Arial"/>
          <w:b/>
          <w:i/>
          <w:color w:val="17365D" w:themeColor="text2" w:themeShade="BF"/>
          <w:sz w:val="16"/>
        </w:rPr>
        <w:lastRenderedPageBreak/>
        <w:t xml:space="preserve">Fisher, D, Frey, N and Hattie, </w:t>
      </w:r>
      <w:r w:rsidR="00F9371B" w:rsidRPr="001E0355">
        <w:rPr>
          <w:rFonts w:cs="Arial"/>
          <w:b/>
          <w:i/>
          <w:color w:val="17365D" w:themeColor="text2" w:themeShade="BF"/>
          <w:sz w:val="16"/>
        </w:rPr>
        <w:t>2016 VISIBLE</w:t>
      </w:r>
      <w:r w:rsidRPr="001E0355">
        <w:rPr>
          <w:rFonts w:cs="Arial"/>
          <w:b/>
          <w:i/>
          <w:color w:val="17365D" w:themeColor="text2" w:themeShade="BF"/>
          <w:sz w:val="16"/>
        </w:rPr>
        <w:t xml:space="preserve"> LEARNING in LITERACY: Implementing the practices that work best to accelerate student learning, Corwin, California, USA.</w:t>
      </w:r>
    </w:p>
    <w:p w14:paraId="7F2AFBAD" w14:textId="0458A202" w:rsidR="00E16007" w:rsidRPr="001E0355" w:rsidRDefault="00E16007" w:rsidP="00AD2679">
      <w:pPr>
        <w:tabs>
          <w:tab w:val="left" w:pos="426"/>
        </w:tabs>
        <w:spacing w:before="120"/>
        <w:ind w:left="1440"/>
        <w:rPr>
          <w:rFonts w:cs="Arial"/>
          <w:b/>
          <w:i/>
          <w:color w:val="17365D" w:themeColor="text2" w:themeShade="BF"/>
          <w:sz w:val="16"/>
        </w:rPr>
      </w:pPr>
      <w:r w:rsidRPr="001E0355">
        <w:rPr>
          <w:rFonts w:cs="Arial"/>
          <w:b/>
          <w:i/>
          <w:color w:val="17365D" w:themeColor="text2" w:themeShade="BF"/>
          <w:sz w:val="16"/>
        </w:rPr>
        <w:t>Hattie, J &amp; Zierer, K, 2018, 10 Mindframes for Visible Learning, TEACHING FOR SUCCESS, Routledge Taylor and Francis Group, London and New York.</w:t>
      </w:r>
    </w:p>
    <w:p w14:paraId="31EBDBF0" w14:textId="0C1ED12D" w:rsidR="00213A92" w:rsidRPr="001E0355" w:rsidRDefault="00897339" w:rsidP="007E4B4D">
      <w:pPr>
        <w:spacing w:before="120"/>
        <w:ind w:left="1440"/>
        <w:rPr>
          <w:rFonts w:cs="Arial"/>
          <w:b/>
          <w:i/>
          <w:color w:val="17365D" w:themeColor="text2" w:themeShade="BF"/>
          <w:sz w:val="16"/>
        </w:rPr>
      </w:pPr>
      <w:r w:rsidRPr="001E0355">
        <w:rPr>
          <w:rFonts w:cs="Arial"/>
          <w:b/>
          <w:i/>
          <w:color w:val="17365D" w:themeColor="text2" w:themeShade="BF"/>
          <w:sz w:val="16"/>
        </w:rPr>
        <w:t>DuFour, R and DuFour, R 2012 The School Leader’s Guide to Professional Learning Communities at Work Hawker Brownlow Education, Victoria.</w:t>
      </w:r>
    </w:p>
    <w:p w14:paraId="7E063405" w14:textId="77777777" w:rsidR="00AD2679" w:rsidRPr="001E0355" w:rsidRDefault="00AD2679" w:rsidP="00AD2679">
      <w:pPr>
        <w:spacing w:before="120"/>
        <w:ind w:left="1440"/>
        <w:rPr>
          <w:rFonts w:cs="Arial"/>
          <w:b/>
          <w:i/>
          <w:color w:val="17365D" w:themeColor="text2" w:themeShade="BF"/>
          <w:sz w:val="16"/>
        </w:rPr>
      </w:pPr>
      <w:r w:rsidRPr="001E0355">
        <w:rPr>
          <w:rFonts w:cs="Arial"/>
          <w:b/>
          <w:i/>
          <w:color w:val="17365D" w:themeColor="text2" w:themeShade="BF"/>
          <w:sz w:val="16"/>
        </w:rPr>
        <w:t>Kanold, T, 2017, HEART Fully forming your professional Life as a Teacher and Leader, Hawker Brownlow, Victoria Australia</w:t>
      </w:r>
    </w:p>
    <w:p w14:paraId="3CEA24BC" w14:textId="77777777" w:rsidR="00AD2679" w:rsidRPr="001E0355" w:rsidRDefault="00AD2679" w:rsidP="00AD2679">
      <w:pPr>
        <w:spacing w:before="120"/>
        <w:ind w:left="1440"/>
        <w:rPr>
          <w:rFonts w:cs="Arial"/>
          <w:b/>
          <w:i/>
          <w:color w:val="17365D" w:themeColor="text2" w:themeShade="BF"/>
          <w:sz w:val="16"/>
        </w:rPr>
      </w:pPr>
      <w:r w:rsidRPr="001E0355">
        <w:rPr>
          <w:rFonts w:cs="Arial"/>
          <w:b/>
          <w:i/>
          <w:color w:val="17365D" w:themeColor="text2" w:themeShade="BF"/>
          <w:sz w:val="16"/>
        </w:rPr>
        <w:t xml:space="preserve">Walpole, S &amp; McKenna, M 2018, How to Plan Differentiated Reading Instruction, New York, The Guildford Press. </w:t>
      </w:r>
    </w:p>
    <w:p w14:paraId="5E80D05D" w14:textId="77777777" w:rsidR="00963729" w:rsidRDefault="00963729" w:rsidP="00AD2679">
      <w:pPr>
        <w:ind w:left="1440"/>
        <w:rPr>
          <w:rFonts w:cs="Arial"/>
          <w:b/>
          <w:i/>
          <w:color w:val="17365D" w:themeColor="text2" w:themeShade="BF"/>
          <w:sz w:val="16"/>
        </w:rPr>
      </w:pPr>
    </w:p>
    <w:p w14:paraId="154B595B" w14:textId="7B17E388" w:rsidR="00AD2679" w:rsidRDefault="00AD2679" w:rsidP="00AD2679">
      <w:pPr>
        <w:ind w:left="1440"/>
        <w:rPr>
          <w:rFonts w:cs="Arial"/>
          <w:b/>
          <w:i/>
          <w:color w:val="17365D" w:themeColor="text2" w:themeShade="BF"/>
          <w:sz w:val="16"/>
        </w:rPr>
      </w:pPr>
      <w:r w:rsidRPr="00054163">
        <w:rPr>
          <w:rFonts w:cs="Arial"/>
          <w:b/>
          <w:i/>
          <w:color w:val="17365D" w:themeColor="text2" w:themeShade="BF"/>
          <w:sz w:val="16"/>
        </w:rPr>
        <w:t>Donohoo, J, 2017, Collective Efficacy, Sage Publications, USA</w:t>
      </w:r>
    </w:p>
    <w:p w14:paraId="5B88FA0C" w14:textId="30ED828A" w:rsidR="00763B54" w:rsidRDefault="00763B54" w:rsidP="00AD2679">
      <w:pPr>
        <w:ind w:left="1440"/>
        <w:rPr>
          <w:rFonts w:cs="Arial"/>
          <w:b/>
          <w:i/>
          <w:color w:val="17365D" w:themeColor="text2" w:themeShade="BF"/>
          <w:sz w:val="16"/>
        </w:rPr>
      </w:pPr>
    </w:p>
    <w:p w14:paraId="1748A01B" w14:textId="77777777" w:rsidR="00963729" w:rsidRDefault="00963729" w:rsidP="00AD2679">
      <w:pPr>
        <w:ind w:left="1440"/>
        <w:rPr>
          <w:rFonts w:cs="Arial"/>
          <w:b/>
          <w:i/>
          <w:color w:val="17365D" w:themeColor="text2" w:themeShade="BF"/>
          <w:sz w:val="16"/>
        </w:rPr>
      </w:pPr>
      <w:r>
        <w:rPr>
          <w:rFonts w:cs="Arial"/>
          <w:b/>
          <w:i/>
          <w:color w:val="17365D" w:themeColor="text2" w:themeShade="BF"/>
          <w:sz w:val="16"/>
        </w:rPr>
        <w:t>Stuart, Laura 2009, The Science of Reading Evidence for a new era of reading instruction. The Reading League.</w:t>
      </w:r>
    </w:p>
    <w:p w14:paraId="2CBBD4CF" w14:textId="36183E1C" w:rsidR="00213A92" w:rsidRDefault="00963729" w:rsidP="00963729">
      <w:pPr>
        <w:ind w:left="1440"/>
        <w:rPr>
          <w:rFonts w:cs="Arial"/>
          <w:b/>
          <w:i/>
          <w:color w:val="17365D" w:themeColor="text2" w:themeShade="BF"/>
          <w:sz w:val="16"/>
        </w:rPr>
      </w:pPr>
      <w:r>
        <w:rPr>
          <w:rFonts w:cs="Arial"/>
          <w:b/>
          <w:i/>
          <w:color w:val="17365D" w:themeColor="text2" w:themeShade="BF"/>
          <w:sz w:val="16"/>
        </w:rPr>
        <w:t xml:space="preserve"> </w:t>
      </w:r>
    </w:p>
    <w:p w14:paraId="5B139216" w14:textId="48C5508D" w:rsidR="00963729" w:rsidRDefault="00963729" w:rsidP="00963729">
      <w:pPr>
        <w:ind w:left="1440"/>
        <w:rPr>
          <w:rFonts w:cs="Arial"/>
          <w:b/>
          <w:i/>
          <w:color w:val="17365D" w:themeColor="text2" w:themeShade="BF"/>
          <w:sz w:val="16"/>
        </w:rPr>
      </w:pPr>
      <w:r>
        <w:rPr>
          <w:rFonts w:cs="Arial"/>
          <w:b/>
          <w:i/>
          <w:color w:val="17365D" w:themeColor="text2" w:themeShade="BF"/>
          <w:sz w:val="16"/>
        </w:rPr>
        <w:t>National Inquiry into the Teaching of Literacy ‘Report and Recommendations’ 2005</w:t>
      </w:r>
    </w:p>
    <w:p w14:paraId="54AFFE06" w14:textId="77777777" w:rsidR="00963729" w:rsidRPr="00963729" w:rsidRDefault="00963729" w:rsidP="00963729">
      <w:pPr>
        <w:ind w:left="1440"/>
        <w:rPr>
          <w:rFonts w:cs="Arial"/>
          <w:b/>
          <w:i/>
          <w:color w:val="17365D" w:themeColor="text2" w:themeShade="BF"/>
          <w:sz w:val="16"/>
        </w:rPr>
      </w:pPr>
    </w:p>
    <w:tbl>
      <w:tblPr>
        <w:tblStyle w:val="TableGrid"/>
        <w:tblpPr w:vertAnchor="page" w:horzAnchor="page" w:tblpX="561" w:tblpY="11913"/>
        <w:tblOverlap w:val="nev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7966F4" w:rsidRPr="00773DB7" w14:paraId="1FDB618C" w14:textId="77777777" w:rsidTr="00E11445">
        <w:trPr>
          <w:cantSplit/>
        </w:trPr>
        <w:tc>
          <w:tcPr>
            <w:tcW w:w="4567" w:type="dxa"/>
            <w:vAlign w:val="bottom"/>
          </w:tcPr>
          <w:p w14:paraId="7B2CC29A" w14:textId="7B91DAEC" w:rsidR="007966F4" w:rsidRDefault="007966F4" w:rsidP="00E11445">
            <w:pPr>
              <w:ind w:left="851"/>
              <w:rPr>
                <w:rFonts w:cs="Arial"/>
                <w:color w:val="002A42"/>
              </w:rPr>
            </w:pPr>
            <w:r>
              <w:rPr>
                <w:rFonts w:cs="Arial"/>
                <w:noProof/>
                <w:color w:val="17365D" w:themeColor="text2" w:themeShade="BF"/>
                <w:sz w:val="12"/>
                <w:szCs w:val="12"/>
                <w:lang w:eastAsia="zh-TW"/>
              </w:rPr>
              <w:drawing>
                <wp:anchor distT="0" distB="0" distL="114300" distR="114300" simplePos="0" relativeHeight="251660288" behindDoc="0" locked="0" layoutInCell="1" allowOverlap="1" wp14:anchorId="3E3A06FC" wp14:editId="012F5126">
                  <wp:simplePos x="0" y="0"/>
                  <wp:positionH relativeFrom="column">
                    <wp:posOffset>675005</wp:posOffset>
                  </wp:positionH>
                  <wp:positionV relativeFrom="paragraph">
                    <wp:posOffset>-69215</wp:posOffset>
                  </wp:positionV>
                  <wp:extent cx="989330" cy="718185"/>
                  <wp:effectExtent l="0" t="0" r="1270" b="5715"/>
                  <wp:wrapThrough wrapText="bothSides">
                    <wp:wrapPolygon edited="0">
                      <wp:start x="0" y="0"/>
                      <wp:lineTo x="0" y="21199"/>
                      <wp:lineTo x="21212" y="21199"/>
                      <wp:lineTo x="212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 resized nav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9330" cy="718185"/>
                          </a:xfrm>
                          <a:prstGeom prst="rect">
                            <a:avLst/>
                          </a:prstGeom>
                        </pic:spPr>
                      </pic:pic>
                    </a:graphicData>
                  </a:graphic>
                  <wp14:sizeRelH relativeFrom="page">
                    <wp14:pctWidth>0</wp14:pctWidth>
                  </wp14:sizeRelH>
                  <wp14:sizeRelV relativeFrom="page">
                    <wp14:pctHeight>0</wp14:pctHeight>
                  </wp14:sizeRelV>
                </wp:anchor>
              </w:drawing>
            </w:r>
          </w:p>
          <w:p w14:paraId="7F327DE2" w14:textId="77777777" w:rsidR="007966F4" w:rsidRDefault="007966F4" w:rsidP="00E11445">
            <w:pPr>
              <w:ind w:left="851"/>
              <w:rPr>
                <w:rFonts w:cs="Arial"/>
                <w:color w:val="002A42"/>
              </w:rPr>
            </w:pPr>
          </w:p>
          <w:p w14:paraId="4F1455B1" w14:textId="77777777" w:rsidR="007966F4" w:rsidRDefault="007966F4" w:rsidP="00E11445">
            <w:pPr>
              <w:ind w:left="851"/>
              <w:rPr>
                <w:rFonts w:cs="Arial"/>
                <w:color w:val="002A42"/>
              </w:rPr>
            </w:pPr>
          </w:p>
          <w:p w14:paraId="5A283440" w14:textId="77777777" w:rsidR="007966F4" w:rsidRDefault="007966F4" w:rsidP="00E11445">
            <w:pPr>
              <w:ind w:left="851"/>
              <w:rPr>
                <w:rFonts w:cs="Arial"/>
                <w:color w:val="002A42"/>
              </w:rPr>
            </w:pPr>
          </w:p>
          <w:p w14:paraId="536969FE" w14:textId="77777777" w:rsidR="007966F4" w:rsidRPr="00773DB7" w:rsidRDefault="007966F4" w:rsidP="00E11445">
            <w:pPr>
              <w:ind w:left="851"/>
              <w:rPr>
                <w:rFonts w:cs="Arial"/>
                <w:color w:val="002A42"/>
              </w:rPr>
            </w:pPr>
          </w:p>
          <w:p w14:paraId="0E1420F3" w14:textId="77777777" w:rsidR="007966F4" w:rsidRPr="00773DB7" w:rsidRDefault="007966F4" w:rsidP="00E11445">
            <w:pPr>
              <w:ind w:left="851"/>
              <w:rPr>
                <w:rFonts w:cs="Arial"/>
                <w:b/>
                <w:color w:val="002A42"/>
              </w:rPr>
            </w:pPr>
            <w:r w:rsidRPr="00773DB7">
              <w:rPr>
                <w:rFonts w:cs="Arial"/>
                <w:b/>
                <w:color w:val="002A42"/>
              </w:rPr>
              <w:t>Angela Gooley</w:t>
            </w:r>
          </w:p>
          <w:p w14:paraId="3540BE6E" w14:textId="77777777" w:rsidR="007966F4" w:rsidRPr="00773DB7" w:rsidRDefault="007966F4" w:rsidP="00E11445">
            <w:pPr>
              <w:ind w:left="851"/>
              <w:rPr>
                <w:rFonts w:cs="Arial"/>
                <w:color w:val="002A42"/>
              </w:rPr>
            </w:pPr>
            <w:r w:rsidRPr="00773DB7">
              <w:rPr>
                <w:rFonts w:cs="Arial"/>
                <w:color w:val="002A42"/>
              </w:rPr>
              <w:t>Principal</w:t>
            </w:r>
          </w:p>
          <w:p w14:paraId="0FD645A0" w14:textId="77777777" w:rsidR="007966F4" w:rsidRPr="00773DB7" w:rsidRDefault="007966F4" w:rsidP="00E11445">
            <w:pPr>
              <w:ind w:left="851"/>
              <w:rPr>
                <w:rFonts w:cs="Arial"/>
                <w:color w:val="002A42"/>
              </w:rPr>
            </w:pPr>
            <w:r w:rsidRPr="00773DB7">
              <w:rPr>
                <w:rFonts w:cs="Arial"/>
                <w:color w:val="002A42"/>
              </w:rPr>
              <w:t>Springfield Central State School</w:t>
            </w:r>
          </w:p>
        </w:tc>
        <w:tc>
          <w:tcPr>
            <w:tcW w:w="4567" w:type="dxa"/>
            <w:vAlign w:val="bottom"/>
          </w:tcPr>
          <w:p w14:paraId="2A39BF6D" w14:textId="258883A6" w:rsidR="007966F4" w:rsidRPr="00773DB7" w:rsidRDefault="00EC0F07" w:rsidP="00E11445">
            <w:pPr>
              <w:ind w:left="1134"/>
              <w:rPr>
                <w:rFonts w:cs="Arial"/>
                <w:b/>
                <w:color w:val="002A42"/>
              </w:rPr>
            </w:pPr>
            <w:r w:rsidRPr="00EC0F07">
              <w:rPr>
                <w:rFonts w:cs="Arial"/>
                <w:b/>
                <w:color w:val="002A42"/>
              </w:rPr>
              <w:drawing>
                <wp:anchor distT="0" distB="0" distL="114300" distR="114300" simplePos="0" relativeHeight="251661312" behindDoc="0" locked="0" layoutInCell="1" allowOverlap="1" wp14:anchorId="31189B20" wp14:editId="19191705">
                  <wp:simplePos x="0" y="0"/>
                  <wp:positionH relativeFrom="column">
                    <wp:posOffset>217805</wp:posOffset>
                  </wp:positionH>
                  <wp:positionV relativeFrom="paragraph">
                    <wp:posOffset>133985</wp:posOffset>
                  </wp:positionV>
                  <wp:extent cx="2662555" cy="127190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62555" cy="1271905"/>
                          </a:xfrm>
                          <a:prstGeom prst="rect">
                            <a:avLst/>
                          </a:prstGeom>
                        </pic:spPr>
                      </pic:pic>
                    </a:graphicData>
                  </a:graphic>
                  <wp14:sizeRelH relativeFrom="page">
                    <wp14:pctWidth>0</wp14:pctWidth>
                  </wp14:sizeRelH>
                  <wp14:sizeRelV relativeFrom="page">
                    <wp14:pctHeight>0</wp14:pctHeight>
                  </wp14:sizeRelV>
                </wp:anchor>
              </w:drawing>
            </w:r>
          </w:p>
          <w:p w14:paraId="04718A33" w14:textId="46FDB623" w:rsidR="007966F4" w:rsidRPr="00773DB7" w:rsidRDefault="007966F4" w:rsidP="00E11445">
            <w:pPr>
              <w:ind w:left="742"/>
              <w:rPr>
                <w:rFonts w:cs="Arial"/>
                <w:color w:val="002A42"/>
              </w:rPr>
            </w:pPr>
          </w:p>
          <w:p w14:paraId="2E52217C" w14:textId="60456711" w:rsidR="007966F4" w:rsidRPr="00773DB7" w:rsidRDefault="007966F4" w:rsidP="00E11445">
            <w:pPr>
              <w:ind w:left="742"/>
              <w:rPr>
                <w:rFonts w:cs="Arial"/>
                <w:vanish/>
                <w:color w:val="002A42"/>
                <w:sz w:val="20"/>
                <w:szCs w:val="20"/>
              </w:rPr>
            </w:pPr>
          </w:p>
        </w:tc>
      </w:tr>
    </w:tbl>
    <w:tbl>
      <w:tblPr>
        <w:tblStyle w:val="TableGrid1"/>
        <w:tblpPr w:leftFromText="180" w:rightFromText="180" w:vertAnchor="text" w:horzAnchor="margin" w:tblpY="69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789"/>
        <w:tblLook w:val="04A0" w:firstRow="1" w:lastRow="0" w:firstColumn="1" w:lastColumn="0" w:noHBand="0" w:noVBand="1"/>
      </w:tblPr>
      <w:tblGrid>
        <w:gridCol w:w="10348"/>
      </w:tblGrid>
      <w:tr w:rsidR="00963729" w:rsidRPr="002C54C0" w14:paraId="5F3A6FFF" w14:textId="77777777" w:rsidTr="00963729">
        <w:trPr>
          <w:cantSplit/>
          <w:trHeight w:val="397"/>
        </w:trPr>
        <w:tc>
          <w:tcPr>
            <w:tcW w:w="10348" w:type="dxa"/>
            <w:shd w:val="clear" w:color="auto" w:fill="A71930"/>
            <w:vAlign w:val="center"/>
          </w:tcPr>
          <w:p w14:paraId="242CA173" w14:textId="77777777" w:rsidR="00963729" w:rsidRPr="002C54C0" w:rsidRDefault="00963729" w:rsidP="00963729">
            <w:pPr>
              <w:ind w:left="175"/>
              <w:rPr>
                <w:rFonts w:cs="Arial"/>
                <w:color w:val="17365D" w:themeColor="text2" w:themeShade="BF"/>
              </w:rPr>
            </w:pPr>
            <w:r w:rsidRPr="00054163">
              <w:rPr>
                <w:rFonts w:cs="Arial"/>
                <w:b/>
                <w:color w:val="FFFFFF" w:themeColor="background1"/>
                <w:sz w:val="24"/>
              </w:rPr>
              <w:t>Our sch</w:t>
            </w:r>
            <w:r>
              <w:rPr>
                <w:rFonts w:cs="Arial"/>
                <w:b/>
                <w:color w:val="FFFFFF" w:themeColor="background1"/>
                <w:sz w:val="24"/>
              </w:rPr>
              <w:t>oo</w:t>
            </w:r>
            <w:r w:rsidRPr="00054163">
              <w:rPr>
                <w:rFonts w:cs="Arial"/>
                <w:b/>
                <w:color w:val="FFFFFF" w:themeColor="background1"/>
                <w:sz w:val="24"/>
              </w:rPr>
              <w:t>l will improve student outcomes by</w:t>
            </w:r>
          </w:p>
        </w:tc>
      </w:tr>
    </w:tbl>
    <w:tbl>
      <w:tblPr>
        <w:tblStyle w:val="TableGrid"/>
        <w:tblpPr w:leftFromText="180" w:rightFromText="180" w:vertAnchor="page" w:horzAnchor="margin" w:tblpY="5401"/>
        <w:tblW w:w="10338" w:type="dxa"/>
        <w:tblBorders>
          <w:top w:val="single" w:sz="8" w:space="0" w:color="A71930"/>
          <w:left w:val="single" w:sz="8" w:space="0" w:color="A71930"/>
          <w:bottom w:val="single" w:sz="8" w:space="0" w:color="A71930"/>
          <w:right w:val="single" w:sz="8" w:space="0" w:color="A71930"/>
          <w:insideH w:val="single" w:sz="8" w:space="0" w:color="A71930"/>
          <w:insideV w:val="single" w:sz="8" w:space="0" w:color="A71930"/>
        </w:tblBorders>
        <w:tblLook w:val="04A0" w:firstRow="1" w:lastRow="0" w:firstColumn="1" w:lastColumn="0" w:noHBand="0" w:noVBand="1"/>
      </w:tblPr>
      <w:tblGrid>
        <w:gridCol w:w="8903"/>
        <w:gridCol w:w="1435"/>
      </w:tblGrid>
      <w:tr w:rsidR="004F507A" w:rsidRPr="00054163" w14:paraId="1BE72B19" w14:textId="77777777" w:rsidTr="004F507A">
        <w:trPr>
          <w:trHeight w:val="293"/>
        </w:trPr>
        <w:tc>
          <w:tcPr>
            <w:tcW w:w="8903" w:type="dxa"/>
            <w:shd w:val="clear" w:color="auto" w:fill="BFBFBF" w:themeFill="background1" w:themeFillShade="BF"/>
          </w:tcPr>
          <w:p w14:paraId="2F2C5C3C" w14:textId="77777777" w:rsidR="004F507A" w:rsidRPr="00054163" w:rsidRDefault="004F507A" w:rsidP="004F507A">
            <w:pPr>
              <w:tabs>
                <w:tab w:val="left" w:pos="1590"/>
              </w:tabs>
              <w:spacing w:before="60"/>
              <w:rPr>
                <w:rFonts w:cs="Arial"/>
                <w:b/>
                <w:i/>
                <w:color w:val="002A42"/>
                <w:szCs w:val="22"/>
              </w:rPr>
            </w:pPr>
            <w:r w:rsidRPr="00054163">
              <w:rPr>
                <w:rFonts w:cs="Arial"/>
                <w:b/>
                <w:i/>
                <w:color w:val="002A42"/>
                <w:szCs w:val="22"/>
              </w:rPr>
              <w:t>ACTION</w:t>
            </w:r>
          </w:p>
        </w:tc>
        <w:tc>
          <w:tcPr>
            <w:tcW w:w="1435" w:type="dxa"/>
            <w:shd w:val="clear" w:color="auto" w:fill="BFBFBF" w:themeFill="background1" w:themeFillShade="BF"/>
          </w:tcPr>
          <w:p w14:paraId="53DB3759" w14:textId="77777777" w:rsidR="004F507A" w:rsidRPr="00054163" w:rsidRDefault="004F507A" w:rsidP="004F507A">
            <w:pPr>
              <w:tabs>
                <w:tab w:val="left" w:pos="426"/>
              </w:tabs>
              <w:spacing w:before="60"/>
              <w:rPr>
                <w:rFonts w:ascii="Arial Narrow" w:hAnsi="Arial Narrow" w:cs="Arial"/>
                <w:b/>
                <w:color w:val="002A42"/>
                <w:sz w:val="20"/>
                <w:szCs w:val="22"/>
              </w:rPr>
            </w:pPr>
            <w:r w:rsidRPr="00054163">
              <w:rPr>
                <w:rFonts w:ascii="Arial Narrow" w:hAnsi="Arial Narrow" w:cs="Arial"/>
                <w:b/>
                <w:color w:val="002A42"/>
                <w:sz w:val="20"/>
                <w:szCs w:val="22"/>
              </w:rPr>
              <w:t>ALLOCATION</w:t>
            </w:r>
          </w:p>
        </w:tc>
      </w:tr>
      <w:tr w:rsidR="004F507A" w:rsidRPr="00054163" w14:paraId="1D632342" w14:textId="77777777" w:rsidTr="004F507A">
        <w:trPr>
          <w:trHeight w:val="285"/>
        </w:trPr>
        <w:tc>
          <w:tcPr>
            <w:tcW w:w="8903" w:type="dxa"/>
          </w:tcPr>
          <w:p w14:paraId="0E6D28CA" w14:textId="77777777" w:rsidR="004F507A" w:rsidRPr="00054163" w:rsidRDefault="004F507A" w:rsidP="004F507A">
            <w:pPr>
              <w:pStyle w:val="ListParagraph"/>
              <w:numPr>
                <w:ilvl w:val="0"/>
                <w:numId w:val="19"/>
              </w:numPr>
              <w:tabs>
                <w:tab w:val="left" w:pos="426"/>
              </w:tabs>
              <w:spacing w:before="60"/>
              <w:rPr>
                <w:rFonts w:cs="Arial"/>
                <w:color w:val="002A42"/>
                <w:szCs w:val="22"/>
              </w:rPr>
            </w:pPr>
            <w:r>
              <w:rPr>
                <w:rFonts w:cs="Arial"/>
                <w:color w:val="002A42"/>
                <w:szCs w:val="22"/>
              </w:rPr>
              <w:t>Sounds Write Training 2022 Prep and Year 1 teachers</w:t>
            </w:r>
          </w:p>
        </w:tc>
        <w:tc>
          <w:tcPr>
            <w:tcW w:w="1435" w:type="dxa"/>
            <w:vAlign w:val="center"/>
          </w:tcPr>
          <w:p w14:paraId="0CC28489"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$26 000</w:t>
            </w:r>
          </w:p>
        </w:tc>
      </w:tr>
      <w:tr w:rsidR="004F507A" w:rsidRPr="00054163" w14:paraId="3B413F77" w14:textId="77777777" w:rsidTr="004F507A">
        <w:trPr>
          <w:trHeight w:val="285"/>
        </w:trPr>
        <w:tc>
          <w:tcPr>
            <w:tcW w:w="8903" w:type="dxa"/>
          </w:tcPr>
          <w:p w14:paraId="7F4C6A3F" w14:textId="77777777" w:rsidR="004F507A" w:rsidRDefault="004F507A" w:rsidP="004F507A">
            <w:pPr>
              <w:pStyle w:val="ListParagraph"/>
              <w:numPr>
                <w:ilvl w:val="0"/>
                <w:numId w:val="19"/>
              </w:numPr>
              <w:tabs>
                <w:tab w:val="left" w:pos="426"/>
              </w:tabs>
              <w:spacing w:before="60"/>
              <w:rPr>
                <w:rFonts w:cs="Arial"/>
                <w:color w:val="002A42"/>
                <w:szCs w:val="22"/>
              </w:rPr>
            </w:pPr>
            <w:r>
              <w:rPr>
                <w:rFonts w:cs="Arial"/>
                <w:color w:val="002A42"/>
                <w:szCs w:val="22"/>
              </w:rPr>
              <w:t>Sounds Write Training: ELT/CLT &amp; year 2 teachers in readiness for 2023</w:t>
            </w:r>
          </w:p>
        </w:tc>
        <w:tc>
          <w:tcPr>
            <w:tcW w:w="1435" w:type="dxa"/>
            <w:vAlign w:val="center"/>
          </w:tcPr>
          <w:p w14:paraId="3194F9D5" w14:textId="77777777" w:rsidR="004F507A" w:rsidRDefault="004F507A" w:rsidP="004F507A">
            <w:pPr>
              <w:tabs>
                <w:tab w:val="left" w:pos="426"/>
              </w:tabs>
              <w:spacing w:before="60"/>
              <w:jc w:val="right"/>
              <w:rPr>
                <w:rFonts w:cs="Arial"/>
                <w:color w:val="002A42"/>
                <w:szCs w:val="22"/>
              </w:rPr>
            </w:pPr>
            <w:r>
              <w:rPr>
                <w:rFonts w:cs="Arial"/>
                <w:color w:val="002A42"/>
                <w:szCs w:val="22"/>
              </w:rPr>
              <w:t>$26 000</w:t>
            </w:r>
          </w:p>
        </w:tc>
      </w:tr>
      <w:tr w:rsidR="004F507A" w:rsidRPr="00054163" w14:paraId="76F50CE2" w14:textId="77777777" w:rsidTr="004F507A">
        <w:trPr>
          <w:trHeight w:val="285"/>
        </w:trPr>
        <w:tc>
          <w:tcPr>
            <w:tcW w:w="8903" w:type="dxa"/>
          </w:tcPr>
          <w:p w14:paraId="512C7EF6" w14:textId="77777777" w:rsidR="004F507A" w:rsidRDefault="004F507A" w:rsidP="004F507A">
            <w:pPr>
              <w:pStyle w:val="ListParagraph"/>
              <w:numPr>
                <w:ilvl w:val="0"/>
                <w:numId w:val="19"/>
              </w:numPr>
              <w:tabs>
                <w:tab w:val="left" w:pos="426"/>
              </w:tabs>
              <w:spacing w:before="60"/>
              <w:rPr>
                <w:rFonts w:cs="Arial"/>
                <w:color w:val="002A42"/>
                <w:szCs w:val="22"/>
              </w:rPr>
            </w:pPr>
            <w:r>
              <w:rPr>
                <w:rFonts w:cs="Arial"/>
                <w:color w:val="002A42"/>
                <w:szCs w:val="22"/>
              </w:rPr>
              <w:t>Sounds Write Resources – decodable books</w:t>
            </w:r>
          </w:p>
        </w:tc>
        <w:tc>
          <w:tcPr>
            <w:tcW w:w="1435" w:type="dxa"/>
            <w:vAlign w:val="center"/>
          </w:tcPr>
          <w:p w14:paraId="330F8F31" w14:textId="77777777" w:rsidR="004F507A" w:rsidRDefault="004F507A" w:rsidP="004F507A">
            <w:pPr>
              <w:tabs>
                <w:tab w:val="left" w:pos="426"/>
              </w:tabs>
              <w:spacing w:before="60"/>
              <w:jc w:val="right"/>
              <w:rPr>
                <w:rFonts w:cs="Arial"/>
                <w:color w:val="002A42"/>
                <w:szCs w:val="22"/>
              </w:rPr>
            </w:pPr>
            <w:r>
              <w:rPr>
                <w:rFonts w:cs="Arial"/>
                <w:color w:val="002A42"/>
                <w:szCs w:val="22"/>
              </w:rPr>
              <w:t>$10 000</w:t>
            </w:r>
          </w:p>
        </w:tc>
      </w:tr>
      <w:tr w:rsidR="004F507A" w:rsidRPr="00054163" w14:paraId="7B46A265" w14:textId="77777777" w:rsidTr="004F507A">
        <w:trPr>
          <w:trHeight w:val="285"/>
        </w:trPr>
        <w:tc>
          <w:tcPr>
            <w:tcW w:w="8903" w:type="dxa"/>
          </w:tcPr>
          <w:p w14:paraId="31FC423F" w14:textId="77777777" w:rsidR="004F507A" w:rsidRPr="00054163" w:rsidRDefault="004F507A" w:rsidP="004F507A">
            <w:pPr>
              <w:pStyle w:val="ListParagraph"/>
              <w:numPr>
                <w:ilvl w:val="0"/>
                <w:numId w:val="19"/>
              </w:numPr>
              <w:tabs>
                <w:tab w:val="left" w:pos="426"/>
              </w:tabs>
              <w:spacing w:before="60"/>
              <w:rPr>
                <w:rFonts w:cs="Arial"/>
                <w:color w:val="002A42"/>
                <w:szCs w:val="22"/>
              </w:rPr>
            </w:pPr>
            <w:r>
              <w:rPr>
                <w:rFonts w:cs="Arial"/>
                <w:color w:val="002A42"/>
                <w:szCs w:val="22"/>
              </w:rPr>
              <w:t xml:space="preserve">Early Years Literacy Coaching (Structured synthetic phonics) 0.5 FTE </w:t>
            </w:r>
          </w:p>
        </w:tc>
        <w:tc>
          <w:tcPr>
            <w:tcW w:w="1435" w:type="dxa"/>
            <w:vAlign w:val="center"/>
          </w:tcPr>
          <w:p w14:paraId="35864660"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$52 000</w:t>
            </w:r>
          </w:p>
        </w:tc>
      </w:tr>
      <w:tr w:rsidR="004F507A" w:rsidRPr="00054163" w14:paraId="4EAEA28A" w14:textId="77777777" w:rsidTr="004F507A">
        <w:trPr>
          <w:trHeight w:val="285"/>
        </w:trPr>
        <w:tc>
          <w:tcPr>
            <w:tcW w:w="8903" w:type="dxa"/>
          </w:tcPr>
          <w:p w14:paraId="5FD0EE82" w14:textId="77777777" w:rsidR="004F507A" w:rsidRPr="00054163" w:rsidRDefault="004F507A" w:rsidP="004F507A">
            <w:pPr>
              <w:pStyle w:val="ListParagraph"/>
              <w:numPr>
                <w:ilvl w:val="0"/>
                <w:numId w:val="18"/>
              </w:numPr>
              <w:tabs>
                <w:tab w:val="left" w:pos="426"/>
              </w:tabs>
              <w:spacing w:before="60"/>
              <w:rPr>
                <w:rFonts w:cs="Arial"/>
                <w:color w:val="002A42"/>
                <w:szCs w:val="22"/>
              </w:rPr>
            </w:pPr>
            <w:r>
              <w:rPr>
                <w:rFonts w:cs="Arial"/>
                <w:color w:val="002A42"/>
                <w:szCs w:val="22"/>
              </w:rPr>
              <w:t>Refining our curriculum, pedagogy and moderation practices (0.5 HOC)</w:t>
            </w:r>
          </w:p>
        </w:tc>
        <w:tc>
          <w:tcPr>
            <w:tcW w:w="1435" w:type="dxa"/>
            <w:vAlign w:val="center"/>
          </w:tcPr>
          <w:p w14:paraId="6D5AC7C4"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$73 596</w:t>
            </w:r>
          </w:p>
        </w:tc>
      </w:tr>
      <w:tr w:rsidR="004F507A" w:rsidRPr="00054163" w14:paraId="2AAFBE20" w14:textId="77777777" w:rsidTr="004F507A">
        <w:trPr>
          <w:trHeight w:val="285"/>
        </w:trPr>
        <w:tc>
          <w:tcPr>
            <w:tcW w:w="8903" w:type="dxa"/>
          </w:tcPr>
          <w:p w14:paraId="1C9E572F" w14:textId="77777777" w:rsidR="004F507A" w:rsidRPr="00054163" w:rsidRDefault="004F507A" w:rsidP="004F507A">
            <w:pPr>
              <w:pStyle w:val="ListParagraph"/>
              <w:numPr>
                <w:ilvl w:val="0"/>
                <w:numId w:val="18"/>
              </w:numPr>
              <w:tabs>
                <w:tab w:val="left" w:pos="426"/>
              </w:tabs>
              <w:spacing w:before="60"/>
              <w:rPr>
                <w:rFonts w:cs="Arial"/>
                <w:color w:val="002A42"/>
                <w:szCs w:val="22"/>
              </w:rPr>
            </w:pPr>
            <w:r>
              <w:rPr>
                <w:rFonts w:cs="Arial"/>
                <w:color w:val="002A42"/>
                <w:szCs w:val="22"/>
              </w:rPr>
              <w:t>Curriculum Review  (maths project team)</w:t>
            </w:r>
          </w:p>
        </w:tc>
        <w:tc>
          <w:tcPr>
            <w:tcW w:w="1435" w:type="dxa"/>
            <w:vAlign w:val="center"/>
          </w:tcPr>
          <w:p w14:paraId="018371C2"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$10 000</w:t>
            </w:r>
          </w:p>
        </w:tc>
      </w:tr>
      <w:tr w:rsidR="004F507A" w:rsidRPr="00054163" w14:paraId="44611E25" w14:textId="77777777" w:rsidTr="004F507A">
        <w:trPr>
          <w:trHeight w:val="285"/>
        </w:trPr>
        <w:tc>
          <w:tcPr>
            <w:tcW w:w="8903" w:type="dxa"/>
          </w:tcPr>
          <w:p w14:paraId="331D9044" w14:textId="77777777" w:rsidR="004F507A" w:rsidRPr="00054163" w:rsidRDefault="004F507A" w:rsidP="004F507A">
            <w:pPr>
              <w:pStyle w:val="ListParagraph"/>
              <w:numPr>
                <w:ilvl w:val="0"/>
                <w:numId w:val="18"/>
              </w:numPr>
              <w:tabs>
                <w:tab w:val="left" w:pos="426"/>
              </w:tabs>
              <w:spacing w:before="60"/>
              <w:rPr>
                <w:rFonts w:cs="Arial"/>
                <w:color w:val="002A42"/>
                <w:szCs w:val="22"/>
              </w:rPr>
            </w:pPr>
            <w:r>
              <w:rPr>
                <w:rFonts w:cs="Arial"/>
                <w:color w:val="002A42"/>
                <w:szCs w:val="22"/>
              </w:rPr>
              <w:t xml:space="preserve">Visible Learning – Corwin partnership: Building staff capability </w:t>
            </w:r>
            <w:r w:rsidRPr="00F10FC0">
              <w:rPr>
                <w:rFonts w:cs="Arial"/>
                <w:color w:val="808080" w:themeColor="background1" w:themeShade="80"/>
                <w:szCs w:val="22"/>
              </w:rPr>
              <w:t xml:space="preserve">($9000 </w:t>
            </w:r>
            <w:r>
              <w:rPr>
                <w:rFonts w:cs="Arial"/>
                <w:color w:val="808080" w:themeColor="background1" w:themeShade="80"/>
                <w:szCs w:val="22"/>
              </w:rPr>
              <w:t>unpaid</w:t>
            </w:r>
            <w:r w:rsidRPr="00F10FC0">
              <w:rPr>
                <w:rFonts w:cs="Arial"/>
                <w:color w:val="808080" w:themeColor="background1" w:themeShade="80"/>
                <w:szCs w:val="22"/>
              </w:rPr>
              <w:t xml:space="preserve"> 2021)</w:t>
            </w:r>
          </w:p>
        </w:tc>
        <w:tc>
          <w:tcPr>
            <w:tcW w:w="1435" w:type="dxa"/>
            <w:vAlign w:val="center"/>
          </w:tcPr>
          <w:p w14:paraId="1034605A"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$50 000</w:t>
            </w:r>
          </w:p>
        </w:tc>
      </w:tr>
      <w:tr w:rsidR="004F507A" w:rsidRPr="00054163" w14:paraId="0C12CA37" w14:textId="77777777" w:rsidTr="004F507A">
        <w:trPr>
          <w:trHeight w:val="285"/>
        </w:trPr>
        <w:tc>
          <w:tcPr>
            <w:tcW w:w="8903" w:type="dxa"/>
          </w:tcPr>
          <w:p w14:paraId="5CCE5189" w14:textId="77777777" w:rsidR="004F507A" w:rsidRPr="00054163" w:rsidRDefault="004F507A" w:rsidP="004F507A">
            <w:pPr>
              <w:pStyle w:val="ListParagraph"/>
              <w:numPr>
                <w:ilvl w:val="0"/>
                <w:numId w:val="18"/>
              </w:numPr>
              <w:tabs>
                <w:tab w:val="left" w:pos="426"/>
              </w:tabs>
              <w:spacing w:before="60"/>
              <w:rPr>
                <w:rFonts w:cs="Arial"/>
                <w:color w:val="002A42"/>
                <w:szCs w:val="22"/>
              </w:rPr>
            </w:pPr>
            <w:r>
              <w:rPr>
                <w:rFonts w:cs="Arial"/>
                <w:color w:val="002A42"/>
                <w:szCs w:val="22"/>
              </w:rPr>
              <w:t xml:space="preserve">Release for Expert Teacher: Reading &amp; Writing (0.7 FTE) </w:t>
            </w:r>
          </w:p>
        </w:tc>
        <w:tc>
          <w:tcPr>
            <w:tcW w:w="1435" w:type="dxa"/>
            <w:vAlign w:val="center"/>
          </w:tcPr>
          <w:p w14:paraId="721AE010"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$67 000</w:t>
            </w:r>
          </w:p>
        </w:tc>
      </w:tr>
      <w:tr w:rsidR="004F507A" w:rsidRPr="00054163" w14:paraId="49822EEC" w14:textId="77777777" w:rsidTr="004F507A">
        <w:trPr>
          <w:trHeight w:val="285"/>
        </w:trPr>
        <w:tc>
          <w:tcPr>
            <w:tcW w:w="8903" w:type="dxa"/>
          </w:tcPr>
          <w:p w14:paraId="47E451F5" w14:textId="77777777" w:rsidR="004F507A" w:rsidRPr="00054163" w:rsidRDefault="004F507A" w:rsidP="004F507A">
            <w:pPr>
              <w:pStyle w:val="ListParagraph"/>
              <w:numPr>
                <w:ilvl w:val="0"/>
                <w:numId w:val="18"/>
              </w:numPr>
              <w:tabs>
                <w:tab w:val="left" w:pos="426"/>
              </w:tabs>
              <w:spacing w:before="60"/>
              <w:rPr>
                <w:rFonts w:cs="Arial"/>
                <w:color w:val="002A42"/>
                <w:szCs w:val="22"/>
              </w:rPr>
            </w:pPr>
            <w:r>
              <w:rPr>
                <w:rFonts w:cs="Arial"/>
                <w:color w:val="002A42"/>
                <w:szCs w:val="22"/>
              </w:rPr>
              <w:t>Supporting Transitions (Kelly Fourie)</w:t>
            </w:r>
          </w:p>
        </w:tc>
        <w:tc>
          <w:tcPr>
            <w:tcW w:w="1435" w:type="dxa"/>
            <w:vAlign w:val="center"/>
          </w:tcPr>
          <w:p w14:paraId="1D2903C4"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$10 700</w:t>
            </w:r>
          </w:p>
        </w:tc>
      </w:tr>
      <w:tr w:rsidR="004F507A" w:rsidRPr="00054163" w14:paraId="5F8FEA31" w14:textId="77777777" w:rsidTr="004F507A">
        <w:trPr>
          <w:trHeight w:val="285"/>
        </w:trPr>
        <w:tc>
          <w:tcPr>
            <w:tcW w:w="8903" w:type="dxa"/>
          </w:tcPr>
          <w:p w14:paraId="224F00D5" w14:textId="77777777" w:rsidR="004F507A" w:rsidRPr="00F10FC0" w:rsidRDefault="004F507A" w:rsidP="004F507A">
            <w:pPr>
              <w:pStyle w:val="ListParagraph"/>
              <w:numPr>
                <w:ilvl w:val="0"/>
                <w:numId w:val="18"/>
              </w:numPr>
              <w:tabs>
                <w:tab w:val="left" w:pos="426"/>
              </w:tabs>
              <w:spacing w:before="60"/>
              <w:rPr>
                <w:rFonts w:cs="Arial"/>
                <w:color w:val="002A42"/>
                <w:szCs w:val="22"/>
                <w:lang w:val="fr-FR"/>
              </w:rPr>
            </w:pPr>
            <w:r w:rsidRPr="00F10FC0">
              <w:rPr>
                <w:rFonts w:cs="Arial"/>
                <w:color w:val="002A42"/>
                <w:szCs w:val="22"/>
                <w:lang w:val="fr-FR"/>
              </w:rPr>
              <w:t>Angela Ehmer</w:t>
            </w:r>
            <w:r>
              <w:rPr>
                <w:rFonts w:cs="Arial"/>
                <w:color w:val="002A42"/>
                <w:szCs w:val="22"/>
                <w:lang w:val="fr-FR"/>
              </w:rPr>
              <w:t>: parent early years literacy learning opportunity</w:t>
            </w:r>
          </w:p>
        </w:tc>
        <w:tc>
          <w:tcPr>
            <w:tcW w:w="1435" w:type="dxa"/>
            <w:vAlign w:val="center"/>
          </w:tcPr>
          <w:p w14:paraId="4BDFB0D6"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$1 000</w:t>
            </w:r>
          </w:p>
        </w:tc>
      </w:tr>
      <w:tr w:rsidR="004F507A" w:rsidRPr="00054163" w14:paraId="1279050E" w14:textId="77777777" w:rsidTr="004F507A">
        <w:trPr>
          <w:trHeight w:val="293"/>
        </w:trPr>
        <w:tc>
          <w:tcPr>
            <w:tcW w:w="8903" w:type="dxa"/>
          </w:tcPr>
          <w:p w14:paraId="2F183B95" w14:textId="77777777" w:rsidR="004F507A" w:rsidRPr="00054163" w:rsidRDefault="004F507A" w:rsidP="004F507A">
            <w:pPr>
              <w:pStyle w:val="ListParagraph"/>
              <w:numPr>
                <w:ilvl w:val="0"/>
                <w:numId w:val="18"/>
              </w:numPr>
              <w:tabs>
                <w:tab w:val="left" w:pos="426"/>
              </w:tabs>
              <w:spacing w:before="60"/>
              <w:rPr>
                <w:rFonts w:cs="Arial"/>
                <w:color w:val="002A42"/>
                <w:szCs w:val="22"/>
              </w:rPr>
            </w:pPr>
            <w:r>
              <w:rPr>
                <w:rFonts w:cs="Arial"/>
                <w:color w:val="002A42"/>
                <w:szCs w:val="22"/>
              </w:rPr>
              <w:t>English Project Team release (28 days TRS)</w:t>
            </w:r>
          </w:p>
        </w:tc>
        <w:tc>
          <w:tcPr>
            <w:tcW w:w="1435" w:type="dxa"/>
            <w:vAlign w:val="center"/>
          </w:tcPr>
          <w:p w14:paraId="4FB29E8A"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$13 500</w:t>
            </w:r>
          </w:p>
        </w:tc>
      </w:tr>
      <w:tr w:rsidR="004F507A" w:rsidRPr="00054163" w14:paraId="747FE7EA" w14:textId="77777777" w:rsidTr="004F507A">
        <w:trPr>
          <w:trHeight w:val="293"/>
        </w:trPr>
        <w:tc>
          <w:tcPr>
            <w:tcW w:w="8903" w:type="dxa"/>
          </w:tcPr>
          <w:p w14:paraId="47C3934C" w14:textId="77777777" w:rsidR="004F507A" w:rsidRPr="00054163" w:rsidRDefault="004F507A" w:rsidP="004F507A">
            <w:pPr>
              <w:pStyle w:val="ListParagraph"/>
              <w:numPr>
                <w:ilvl w:val="0"/>
                <w:numId w:val="18"/>
              </w:numPr>
              <w:tabs>
                <w:tab w:val="left" w:pos="426"/>
              </w:tabs>
              <w:spacing w:before="60"/>
              <w:rPr>
                <w:rFonts w:cs="Arial"/>
                <w:color w:val="002A42"/>
                <w:szCs w:val="22"/>
              </w:rPr>
            </w:pPr>
            <w:r>
              <w:rPr>
                <w:rFonts w:cs="Arial"/>
                <w:color w:val="002A42"/>
                <w:szCs w:val="22"/>
              </w:rPr>
              <w:t>Book Study</w:t>
            </w:r>
          </w:p>
        </w:tc>
        <w:tc>
          <w:tcPr>
            <w:tcW w:w="1435" w:type="dxa"/>
            <w:vAlign w:val="center"/>
          </w:tcPr>
          <w:p w14:paraId="34F6A0B4" w14:textId="77777777" w:rsidR="004F507A" w:rsidRPr="00054163" w:rsidRDefault="004F507A" w:rsidP="004F507A">
            <w:pPr>
              <w:tabs>
                <w:tab w:val="left" w:pos="426"/>
              </w:tabs>
              <w:spacing w:before="60"/>
              <w:jc w:val="right"/>
              <w:rPr>
                <w:rFonts w:cs="Arial"/>
                <w:color w:val="002A42"/>
                <w:szCs w:val="22"/>
              </w:rPr>
            </w:pPr>
            <w:r>
              <w:rPr>
                <w:rFonts w:cs="Arial"/>
                <w:color w:val="002A42"/>
                <w:szCs w:val="22"/>
              </w:rPr>
              <w:t>$6 285</w:t>
            </w:r>
          </w:p>
        </w:tc>
      </w:tr>
      <w:tr w:rsidR="004F507A" w:rsidRPr="00054163" w14:paraId="5E53A501" w14:textId="77777777" w:rsidTr="004F507A">
        <w:trPr>
          <w:trHeight w:val="285"/>
        </w:trPr>
        <w:tc>
          <w:tcPr>
            <w:tcW w:w="8903" w:type="dxa"/>
          </w:tcPr>
          <w:p w14:paraId="69F0E3A2" w14:textId="77777777" w:rsidR="004F507A" w:rsidRPr="00F10FC0" w:rsidRDefault="004F507A" w:rsidP="004F507A">
            <w:pPr>
              <w:tabs>
                <w:tab w:val="left" w:pos="426"/>
              </w:tabs>
              <w:spacing w:before="60"/>
              <w:rPr>
                <w:rFonts w:cs="Arial"/>
                <w:b/>
                <w:color w:val="002A42"/>
                <w:szCs w:val="22"/>
              </w:rPr>
            </w:pPr>
            <w:r>
              <w:rPr>
                <w:rFonts w:cs="Arial"/>
                <w:b/>
                <w:color w:val="002A42"/>
                <w:szCs w:val="22"/>
              </w:rPr>
              <w:t>TOTAL</w:t>
            </w:r>
          </w:p>
        </w:tc>
        <w:tc>
          <w:tcPr>
            <w:tcW w:w="1435" w:type="dxa"/>
            <w:shd w:val="clear" w:color="auto" w:fill="002A42"/>
            <w:vAlign w:val="center"/>
          </w:tcPr>
          <w:p w14:paraId="59599FC8" w14:textId="77777777" w:rsidR="004F507A" w:rsidRPr="00054163" w:rsidRDefault="004F507A" w:rsidP="004F507A">
            <w:pPr>
              <w:tabs>
                <w:tab w:val="left" w:pos="426"/>
              </w:tabs>
              <w:spacing w:before="60"/>
              <w:jc w:val="right"/>
              <w:rPr>
                <w:rFonts w:cs="Arial"/>
                <w:b/>
                <w:color w:val="FFFFFF" w:themeColor="background1"/>
                <w:szCs w:val="22"/>
              </w:rPr>
            </w:pPr>
            <w:r>
              <w:rPr>
                <w:rFonts w:cs="Arial"/>
                <w:b/>
                <w:color w:val="FFFFFF" w:themeColor="background1"/>
                <w:szCs w:val="22"/>
              </w:rPr>
              <w:t>346 081</w:t>
            </w:r>
          </w:p>
        </w:tc>
      </w:tr>
    </w:tbl>
    <w:p w14:paraId="73F069FC" w14:textId="691ED125" w:rsidR="00213A92" w:rsidRPr="00DF4054" w:rsidRDefault="00213A92" w:rsidP="00DF4054">
      <w:pPr>
        <w:spacing w:before="120"/>
        <w:rPr>
          <w:rFonts w:cs="Arial"/>
          <w:color w:val="002A42"/>
          <w:sz w:val="4"/>
          <w:szCs w:val="4"/>
        </w:rPr>
      </w:pPr>
      <w:bookmarkStart w:id="0" w:name="_GoBack"/>
      <w:bookmarkEnd w:id="0"/>
    </w:p>
    <w:sectPr w:rsidR="00213A92" w:rsidRPr="00DF4054" w:rsidSect="00C07D32">
      <w:headerReference w:type="default" r:id="rId14"/>
      <w:footerReference w:type="default" r:id="rId15"/>
      <w:pgSz w:w="11906" w:h="16838" w:code="9"/>
      <w:pgMar w:top="72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EC48" w14:textId="77777777" w:rsidR="000905C2" w:rsidRDefault="000905C2" w:rsidP="001A0F1C">
      <w:r>
        <w:separator/>
      </w:r>
    </w:p>
  </w:endnote>
  <w:endnote w:type="continuationSeparator" w:id="0">
    <w:p w14:paraId="5787C013" w14:textId="77777777" w:rsidR="000905C2" w:rsidRDefault="000905C2" w:rsidP="001A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217D" w14:textId="28308ABD" w:rsidR="007D5D45" w:rsidRDefault="00EC709E">
    <w:pPr>
      <w:pStyle w:val="Footer"/>
    </w:pPr>
    <w:r>
      <w:rPr>
        <w:noProof/>
        <w:lang w:eastAsia="zh-TW"/>
      </w:rPr>
      <mc:AlternateContent>
        <mc:Choice Requires="wps">
          <w:drawing>
            <wp:anchor distT="0" distB="0" distL="114300" distR="114300" simplePos="0" relativeHeight="251664384" behindDoc="0" locked="0" layoutInCell="1" allowOverlap="1" wp14:anchorId="7F102180" wp14:editId="40D8AB0A">
              <wp:simplePos x="0" y="0"/>
              <wp:positionH relativeFrom="column">
                <wp:posOffset>266466</wp:posOffset>
              </wp:positionH>
              <wp:positionV relativeFrom="paragraph">
                <wp:posOffset>-141656</wp:posOffset>
              </wp:positionV>
              <wp:extent cx="6238116" cy="296752"/>
              <wp:effectExtent l="0" t="0" r="1079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8116" cy="296752"/>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711F4C" w14:textId="22452A0F" w:rsidR="00DD4B37" w:rsidRDefault="00DD4B37" w:rsidP="00DD4B37">
                          <w:pPr>
                            <w:rPr>
                              <w:rFonts w:cs="Arial"/>
                              <w:i/>
                              <w:color w:val="0F243E" w:themeColor="text2" w:themeShade="80"/>
                              <w:sz w:val="12"/>
                              <w:szCs w:val="12"/>
                            </w:rPr>
                          </w:pPr>
                        </w:p>
                        <w:p w14:paraId="7F102184" w14:textId="08CA80AD" w:rsidR="007D5D45" w:rsidRDefault="00DD4B37" w:rsidP="00DD4B37">
                          <w:r w:rsidRPr="00BB7FF2">
                            <w:rPr>
                              <w:rFonts w:cs="Arial"/>
                              <w:i/>
                              <w:color w:val="0F243E" w:themeColor="text2" w:themeShade="80"/>
                              <w:sz w:val="12"/>
                              <w:szCs w:val="12"/>
                            </w:rPr>
                            <w:t>*Funding amount estimated on 20</w:t>
                          </w:r>
                          <w:r>
                            <w:rPr>
                              <w:rFonts w:cs="Arial"/>
                              <w:i/>
                              <w:color w:val="0F243E" w:themeColor="text2" w:themeShade="80"/>
                              <w:sz w:val="12"/>
                              <w:szCs w:val="12"/>
                            </w:rPr>
                            <w:t>21</w:t>
                          </w:r>
                          <w:r w:rsidRPr="00BB7FF2">
                            <w:rPr>
                              <w:rFonts w:cs="Arial"/>
                              <w:i/>
                              <w:color w:val="0F243E" w:themeColor="text2" w:themeShade="80"/>
                              <w:sz w:val="12"/>
                              <w:szCs w:val="12"/>
                            </w:rPr>
                            <w:t xml:space="preserve"> data. Actual funding will be determined after 202</w:t>
                          </w:r>
                          <w:r>
                            <w:rPr>
                              <w:rFonts w:cs="Arial"/>
                              <w:i/>
                              <w:color w:val="0F243E" w:themeColor="text2" w:themeShade="80"/>
                              <w:sz w:val="12"/>
                              <w:szCs w:val="12"/>
                            </w:rPr>
                            <w:t>2</w:t>
                          </w:r>
                          <w:r w:rsidRPr="00BB7FF2">
                            <w:rPr>
                              <w:rFonts w:cs="Arial"/>
                              <w:i/>
                              <w:color w:val="0F243E" w:themeColor="text2" w:themeShade="80"/>
                              <w:sz w:val="12"/>
                              <w:szCs w:val="12"/>
                            </w:rPr>
                            <w:t xml:space="preserve"> enrolment data are finalised. Actual expenditure may vary due to changes in finalised 202</w:t>
                          </w:r>
                          <w:r>
                            <w:rPr>
                              <w:rFonts w:cs="Arial"/>
                              <w:i/>
                              <w:color w:val="0F243E" w:themeColor="text2" w:themeShade="80"/>
                              <w:sz w:val="12"/>
                              <w:szCs w:val="12"/>
                            </w:rPr>
                            <w:t>2</w:t>
                          </w:r>
                          <w:r w:rsidRPr="00BB7FF2">
                            <w:rPr>
                              <w:rFonts w:cs="Arial"/>
                              <w:i/>
                              <w:color w:val="0F243E" w:themeColor="text2" w:themeShade="80"/>
                              <w:sz w:val="12"/>
                              <w:szCs w:val="12"/>
                            </w:rPr>
                            <w:t xml:space="preserve"> enrolment data and student learning needs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2180" id="_x0000_t202" coordsize="21600,21600" o:spt="202" path="m,l,21600r21600,l21600,xe">
              <v:stroke joinstyle="miter"/>
              <v:path gradientshapeok="t" o:connecttype="rect"/>
            </v:shapetype>
            <v:shape id="Text Box 9" o:spid="_x0000_s1026" type="#_x0000_t202" style="position:absolute;margin-left:21pt;margin-top:-11.15pt;width:491.2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" filled="f" stroked="f">
              <v:textbox inset="0,0,0,0">
                <w:txbxContent>
                  <w:p w14:paraId="42711F4C" w14:textId="22452A0F" w:rsidR="00DD4B37" w:rsidRDefault="00DD4B37" w:rsidP="00DD4B37">
                    <w:pPr>
                      <w:rPr>
                        <w:rFonts w:cs="Arial"/>
                        <w:i/>
                        <w:color w:val="0F243E" w:themeColor="text2" w:themeShade="80"/>
                        <w:sz w:val="12"/>
                        <w:szCs w:val="12"/>
                      </w:rPr>
                    </w:pPr>
                  </w:p>
                  <w:p w14:paraId="7F102184" w14:textId="08CA80AD" w:rsidR="007D5D45" w:rsidRDefault="00DD4B37" w:rsidP="00DD4B37">
                    <w:r w:rsidRPr="00BB7FF2">
                      <w:rPr>
                        <w:rFonts w:cs="Arial"/>
                        <w:i/>
                        <w:color w:val="0F243E" w:themeColor="text2" w:themeShade="80"/>
                        <w:sz w:val="12"/>
                        <w:szCs w:val="12"/>
                      </w:rPr>
                      <w:t>*Funding amount estimated on 20</w:t>
                    </w:r>
                    <w:r>
                      <w:rPr>
                        <w:rFonts w:cs="Arial"/>
                        <w:i/>
                        <w:color w:val="0F243E" w:themeColor="text2" w:themeShade="80"/>
                        <w:sz w:val="12"/>
                        <w:szCs w:val="12"/>
                      </w:rPr>
                      <w:t>21</w:t>
                    </w:r>
                    <w:r w:rsidRPr="00BB7FF2">
                      <w:rPr>
                        <w:rFonts w:cs="Arial"/>
                        <w:i/>
                        <w:color w:val="0F243E" w:themeColor="text2" w:themeShade="80"/>
                        <w:sz w:val="12"/>
                        <w:szCs w:val="12"/>
                      </w:rPr>
                      <w:t xml:space="preserve"> data. Actual funding will be determined after 202</w:t>
                    </w:r>
                    <w:r>
                      <w:rPr>
                        <w:rFonts w:cs="Arial"/>
                        <w:i/>
                        <w:color w:val="0F243E" w:themeColor="text2" w:themeShade="80"/>
                        <w:sz w:val="12"/>
                        <w:szCs w:val="12"/>
                      </w:rPr>
                      <w:t>2</w:t>
                    </w:r>
                    <w:r w:rsidRPr="00BB7FF2">
                      <w:rPr>
                        <w:rFonts w:cs="Arial"/>
                        <w:i/>
                        <w:color w:val="0F243E" w:themeColor="text2" w:themeShade="80"/>
                        <w:sz w:val="12"/>
                        <w:szCs w:val="12"/>
                      </w:rPr>
                      <w:t xml:space="preserve"> enrolment data are finalised. Actual expenditure may vary due to changes in finalised 202</w:t>
                    </w:r>
                    <w:r>
                      <w:rPr>
                        <w:rFonts w:cs="Arial"/>
                        <w:i/>
                        <w:color w:val="0F243E" w:themeColor="text2" w:themeShade="80"/>
                        <w:sz w:val="12"/>
                        <w:szCs w:val="12"/>
                      </w:rPr>
                      <w:t>2</w:t>
                    </w:r>
                    <w:r w:rsidRPr="00BB7FF2">
                      <w:rPr>
                        <w:rFonts w:cs="Arial"/>
                        <w:i/>
                        <w:color w:val="0F243E" w:themeColor="text2" w:themeShade="80"/>
                        <w:sz w:val="12"/>
                        <w:szCs w:val="12"/>
                      </w:rPr>
                      <w:t xml:space="preserve"> enrolment data and student learning needs</w:t>
                    </w:r>
                  </w:p>
                </w:txbxContent>
              </v:textbox>
            </v:shape>
          </w:pict>
        </mc:Fallback>
      </mc:AlternateContent>
    </w:r>
    <w:r w:rsidR="00D36E71">
      <w:rPr>
        <w:noProof/>
        <w:lang w:eastAsia="zh-TW"/>
      </w:rPr>
      <w:drawing>
        <wp:inline distT="0" distB="0" distL="0" distR="0" wp14:anchorId="5AC23BD4" wp14:editId="68215364">
          <wp:extent cx="6692983" cy="858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2" cy="8649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CF32" w14:textId="77777777" w:rsidR="000905C2" w:rsidRDefault="000905C2" w:rsidP="001A0F1C">
      <w:r>
        <w:separator/>
      </w:r>
    </w:p>
  </w:footnote>
  <w:footnote w:type="continuationSeparator" w:id="0">
    <w:p w14:paraId="1D862A4F" w14:textId="77777777" w:rsidR="000905C2" w:rsidRDefault="000905C2" w:rsidP="001A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217C" w14:textId="3F626649" w:rsidR="007D5D45" w:rsidRDefault="00D36E71" w:rsidP="00674E6B">
    <w:pPr>
      <w:pStyle w:val="Header"/>
    </w:pPr>
    <w:r>
      <w:rPr>
        <w:noProof/>
        <w:lang w:eastAsia="zh-TW"/>
      </w:rPr>
      <w:drawing>
        <wp:inline distT="0" distB="0" distL="0" distR="0" wp14:anchorId="1B527F1A" wp14:editId="2E632E5F">
          <wp:extent cx="6549860" cy="43849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3817" cy="4474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FAE"/>
    <w:multiLevelType w:val="hybridMultilevel"/>
    <w:tmpl w:val="4962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07EF0"/>
    <w:multiLevelType w:val="hybridMultilevel"/>
    <w:tmpl w:val="032CF8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A7F33"/>
    <w:multiLevelType w:val="hybridMultilevel"/>
    <w:tmpl w:val="4016DDD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4287" w:hanging="360"/>
      </w:pPr>
      <w:rPr>
        <w:rFonts w:ascii="Courier New" w:hAnsi="Courier New" w:hint="default"/>
      </w:rPr>
    </w:lvl>
    <w:lvl w:ilvl="2" w:tplc="0C090005" w:tentative="1">
      <w:start w:val="1"/>
      <w:numFmt w:val="bullet"/>
      <w:lvlText w:val=""/>
      <w:lvlJc w:val="left"/>
      <w:pPr>
        <w:ind w:left="5007" w:hanging="360"/>
      </w:pPr>
      <w:rPr>
        <w:rFonts w:ascii="Wingdings" w:hAnsi="Wingdings" w:hint="default"/>
      </w:rPr>
    </w:lvl>
    <w:lvl w:ilvl="3" w:tplc="0C090001" w:tentative="1">
      <w:start w:val="1"/>
      <w:numFmt w:val="bullet"/>
      <w:lvlText w:val=""/>
      <w:lvlJc w:val="left"/>
      <w:pPr>
        <w:ind w:left="5727" w:hanging="360"/>
      </w:pPr>
      <w:rPr>
        <w:rFonts w:ascii="Symbol" w:hAnsi="Symbol" w:hint="default"/>
      </w:rPr>
    </w:lvl>
    <w:lvl w:ilvl="4" w:tplc="0C090003" w:tentative="1">
      <w:start w:val="1"/>
      <w:numFmt w:val="bullet"/>
      <w:lvlText w:val="o"/>
      <w:lvlJc w:val="left"/>
      <w:pPr>
        <w:ind w:left="6447" w:hanging="360"/>
      </w:pPr>
      <w:rPr>
        <w:rFonts w:ascii="Courier New" w:hAnsi="Courier New" w:cs="Courier New" w:hint="default"/>
      </w:rPr>
    </w:lvl>
    <w:lvl w:ilvl="5" w:tplc="0C090005" w:tentative="1">
      <w:start w:val="1"/>
      <w:numFmt w:val="bullet"/>
      <w:lvlText w:val=""/>
      <w:lvlJc w:val="left"/>
      <w:pPr>
        <w:ind w:left="7167" w:hanging="360"/>
      </w:pPr>
      <w:rPr>
        <w:rFonts w:ascii="Wingdings" w:hAnsi="Wingdings" w:hint="default"/>
      </w:rPr>
    </w:lvl>
    <w:lvl w:ilvl="6" w:tplc="0C090001" w:tentative="1">
      <w:start w:val="1"/>
      <w:numFmt w:val="bullet"/>
      <w:lvlText w:val=""/>
      <w:lvlJc w:val="left"/>
      <w:pPr>
        <w:ind w:left="7887" w:hanging="360"/>
      </w:pPr>
      <w:rPr>
        <w:rFonts w:ascii="Symbol" w:hAnsi="Symbol" w:hint="default"/>
      </w:rPr>
    </w:lvl>
    <w:lvl w:ilvl="7" w:tplc="0C090003" w:tentative="1">
      <w:start w:val="1"/>
      <w:numFmt w:val="bullet"/>
      <w:lvlText w:val="o"/>
      <w:lvlJc w:val="left"/>
      <w:pPr>
        <w:ind w:left="8607" w:hanging="360"/>
      </w:pPr>
      <w:rPr>
        <w:rFonts w:ascii="Courier New" w:hAnsi="Courier New" w:cs="Courier New" w:hint="default"/>
      </w:rPr>
    </w:lvl>
    <w:lvl w:ilvl="8" w:tplc="0C090005" w:tentative="1">
      <w:start w:val="1"/>
      <w:numFmt w:val="bullet"/>
      <w:lvlText w:val=""/>
      <w:lvlJc w:val="left"/>
      <w:pPr>
        <w:ind w:left="9327" w:hanging="360"/>
      </w:pPr>
      <w:rPr>
        <w:rFonts w:ascii="Wingdings" w:hAnsi="Wingdings" w:hint="default"/>
      </w:rPr>
    </w:lvl>
  </w:abstractNum>
  <w:abstractNum w:abstractNumId="3" w15:restartNumberingAfterBreak="0">
    <w:nsid w:val="15BB6C56"/>
    <w:multiLevelType w:val="hybridMultilevel"/>
    <w:tmpl w:val="DF0430B6"/>
    <w:lvl w:ilvl="0" w:tplc="04090003">
      <w:start w:val="1"/>
      <w:numFmt w:val="bullet"/>
      <w:lvlText w:val="o"/>
      <w:lvlJc w:val="left"/>
      <w:pPr>
        <w:ind w:left="2487" w:hanging="360"/>
      </w:pPr>
      <w:rPr>
        <w:rFonts w:ascii="Courier New" w:hAnsi="Courier New" w:hint="default"/>
      </w:rPr>
    </w:lvl>
    <w:lvl w:ilvl="1" w:tplc="04090003">
      <w:start w:val="1"/>
      <w:numFmt w:val="bullet"/>
      <w:lvlText w:val="o"/>
      <w:lvlJc w:val="left"/>
      <w:pPr>
        <w:ind w:left="3207" w:hanging="360"/>
      </w:pPr>
      <w:rPr>
        <w:rFonts w:ascii="Courier New" w:hAnsi="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4" w15:restartNumberingAfterBreak="0">
    <w:nsid w:val="1A124BF4"/>
    <w:multiLevelType w:val="hybridMultilevel"/>
    <w:tmpl w:val="1018C678"/>
    <w:lvl w:ilvl="0" w:tplc="04090001">
      <w:start w:val="1"/>
      <w:numFmt w:val="bullet"/>
      <w:lvlText w:val=""/>
      <w:lvlJc w:val="left"/>
      <w:pPr>
        <w:ind w:left="1211" w:hanging="360"/>
      </w:pPr>
      <w:rPr>
        <w:rFonts w:ascii="Symbol" w:hAnsi="Symbol" w:hint="default"/>
      </w:rPr>
    </w:lvl>
    <w:lvl w:ilvl="1" w:tplc="0C090003">
      <w:start w:val="1"/>
      <w:numFmt w:val="bullet"/>
      <w:lvlText w:val="o"/>
      <w:lvlJc w:val="left"/>
      <w:pPr>
        <w:ind w:left="2487" w:hanging="360"/>
      </w:pPr>
      <w:rPr>
        <w:rFonts w:ascii="Courier New" w:hAnsi="Courier New" w:cs="Courier New" w:hint="default"/>
      </w:rPr>
    </w:lvl>
    <w:lvl w:ilvl="2" w:tplc="0C090005" w:tentative="1">
      <w:start w:val="1"/>
      <w:numFmt w:val="bullet"/>
      <w:lvlText w:val=""/>
      <w:lvlJc w:val="left"/>
      <w:pPr>
        <w:ind w:left="3207" w:hanging="360"/>
      </w:pPr>
      <w:rPr>
        <w:rFonts w:ascii="Wingdings" w:hAnsi="Wingdings" w:hint="default"/>
      </w:rPr>
    </w:lvl>
    <w:lvl w:ilvl="3" w:tplc="0C090001" w:tentative="1">
      <w:start w:val="1"/>
      <w:numFmt w:val="bullet"/>
      <w:lvlText w:val=""/>
      <w:lvlJc w:val="left"/>
      <w:pPr>
        <w:ind w:left="3927" w:hanging="360"/>
      </w:pPr>
      <w:rPr>
        <w:rFonts w:ascii="Symbol" w:hAnsi="Symbol" w:hint="default"/>
      </w:rPr>
    </w:lvl>
    <w:lvl w:ilvl="4" w:tplc="0C090003" w:tentative="1">
      <w:start w:val="1"/>
      <w:numFmt w:val="bullet"/>
      <w:lvlText w:val="o"/>
      <w:lvlJc w:val="left"/>
      <w:pPr>
        <w:ind w:left="4647" w:hanging="360"/>
      </w:pPr>
      <w:rPr>
        <w:rFonts w:ascii="Courier New" w:hAnsi="Courier New" w:cs="Courier New" w:hint="default"/>
      </w:rPr>
    </w:lvl>
    <w:lvl w:ilvl="5" w:tplc="0C090005" w:tentative="1">
      <w:start w:val="1"/>
      <w:numFmt w:val="bullet"/>
      <w:lvlText w:val=""/>
      <w:lvlJc w:val="left"/>
      <w:pPr>
        <w:ind w:left="5367" w:hanging="360"/>
      </w:pPr>
      <w:rPr>
        <w:rFonts w:ascii="Wingdings" w:hAnsi="Wingdings" w:hint="default"/>
      </w:rPr>
    </w:lvl>
    <w:lvl w:ilvl="6" w:tplc="0C090001" w:tentative="1">
      <w:start w:val="1"/>
      <w:numFmt w:val="bullet"/>
      <w:lvlText w:val=""/>
      <w:lvlJc w:val="left"/>
      <w:pPr>
        <w:ind w:left="6087" w:hanging="360"/>
      </w:pPr>
      <w:rPr>
        <w:rFonts w:ascii="Symbol" w:hAnsi="Symbol" w:hint="default"/>
      </w:rPr>
    </w:lvl>
    <w:lvl w:ilvl="7" w:tplc="0C090003" w:tentative="1">
      <w:start w:val="1"/>
      <w:numFmt w:val="bullet"/>
      <w:lvlText w:val="o"/>
      <w:lvlJc w:val="left"/>
      <w:pPr>
        <w:ind w:left="6807" w:hanging="360"/>
      </w:pPr>
      <w:rPr>
        <w:rFonts w:ascii="Courier New" w:hAnsi="Courier New" w:cs="Courier New" w:hint="default"/>
      </w:rPr>
    </w:lvl>
    <w:lvl w:ilvl="8" w:tplc="0C090005" w:tentative="1">
      <w:start w:val="1"/>
      <w:numFmt w:val="bullet"/>
      <w:lvlText w:val=""/>
      <w:lvlJc w:val="left"/>
      <w:pPr>
        <w:ind w:left="7527" w:hanging="360"/>
      </w:pPr>
      <w:rPr>
        <w:rFonts w:ascii="Wingdings" w:hAnsi="Wingdings" w:hint="default"/>
      </w:rPr>
    </w:lvl>
  </w:abstractNum>
  <w:abstractNum w:abstractNumId="5" w15:restartNumberingAfterBreak="0">
    <w:nsid w:val="1A463879"/>
    <w:multiLevelType w:val="hybridMultilevel"/>
    <w:tmpl w:val="7CF8AF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37262F"/>
    <w:multiLevelType w:val="hybridMultilevel"/>
    <w:tmpl w:val="1F4AE3F8"/>
    <w:lvl w:ilvl="0" w:tplc="04090001">
      <w:start w:val="1"/>
      <w:numFmt w:val="bullet"/>
      <w:lvlText w:val=""/>
      <w:lvlJc w:val="left"/>
      <w:pPr>
        <w:ind w:left="1767" w:hanging="360"/>
      </w:pPr>
      <w:rPr>
        <w:rFonts w:ascii="Symbol" w:hAnsi="Symbol" w:hint="default"/>
      </w:rPr>
    </w:lvl>
    <w:lvl w:ilvl="1" w:tplc="0C090003">
      <w:start w:val="1"/>
      <w:numFmt w:val="bullet"/>
      <w:lvlText w:val="o"/>
      <w:lvlJc w:val="left"/>
      <w:pPr>
        <w:ind w:left="2487" w:hanging="360"/>
      </w:pPr>
      <w:rPr>
        <w:rFonts w:ascii="Courier New" w:hAnsi="Courier New" w:cs="Courier New" w:hint="default"/>
      </w:rPr>
    </w:lvl>
    <w:lvl w:ilvl="2" w:tplc="0C090005" w:tentative="1">
      <w:start w:val="1"/>
      <w:numFmt w:val="bullet"/>
      <w:lvlText w:val=""/>
      <w:lvlJc w:val="left"/>
      <w:pPr>
        <w:ind w:left="3207" w:hanging="360"/>
      </w:pPr>
      <w:rPr>
        <w:rFonts w:ascii="Wingdings" w:hAnsi="Wingdings" w:hint="default"/>
      </w:rPr>
    </w:lvl>
    <w:lvl w:ilvl="3" w:tplc="0C090001" w:tentative="1">
      <w:start w:val="1"/>
      <w:numFmt w:val="bullet"/>
      <w:lvlText w:val=""/>
      <w:lvlJc w:val="left"/>
      <w:pPr>
        <w:ind w:left="3927" w:hanging="360"/>
      </w:pPr>
      <w:rPr>
        <w:rFonts w:ascii="Symbol" w:hAnsi="Symbol" w:hint="default"/>
      </w:rPr>
    </w:lvl>
    <w:lvl w:ilvl="4" w:tplc="0C090003" w:tentative="1">
      <w:start w:val="1"/>
      <w:numFmt w:val="bullet"/>
      <w:lvlText w:val="o"/>
      <w:lvlJc w:val="left"/>
      <w:pPr>
        <w:ind w:left="4647" w:hanging="360"/>
      </w:pPr>
      <w:rPr>
        <w:rFonts w:ascii="Courier New" w:hAnsi="Courier New" w:cs="Courier New" w:hint="default"/>
      </w:rPr>
    </w:lvl>
    <w:lvl w:ilvl="5" w:tplc="0C090005" w:tentative="1">
      <w:start w:val="1"/>
      <w:numFmt w:val="bullet"/>
      <w:lvlText w:val=""/>
      <w:lvlJc w:val="left"/>
      <w:pPr>
        <w:ind w:left="5367" w:hanging="360"/>
      </w:pPr>
      <w:rPr>
        <w:rFonts w:ascii="Wingdings" w:hAnsi="Wingdings" w:hint="default"/>
      </w:rPr>
    </w:lvl>
    <w:lvl w:ilvl="6" w:tplc="0C090001" w:tentative="1">
      <w:start w:val="1"/>
      <w:numFmt w:val="bullet"/>
      <w:lvlText w:val=""/>
      <w:lvlJc w:val="left"/>
      <w:pPr>
        <w:ind w:left="6087" w:hanging="360"/>
      </w:pPr>
      <w:rPr>
        <w:rFonts w:ascii="Symbol" w:hAnsi="Symbol" w:hint="default"/>
      </w:rPr>
    </w:lvl>
    <w:lvl w:ilvl="7" w:tplc="0C090003" w:tentative="1">
      <w:start w:val="1"/>
      <w:numFmt w:val="bullet"/>
      <w:lvlText w:val="o"/>
      <w:lvlJc w:val="left"/>
      <w:pPr>
        <w:ind w:left="6807" w:hanging="360"/>
      </w:pPr>
      <w:rPr>
        <w:rFonts w:ascii="Courier New" w:hAnsi="Courier New" w:cs="Courier New" w:hint="default"/>
      </w:rPr>
    </w:lvl>
    <w:lvl w:ilvl="8" w:tplc="0C090005" w:tentative="1">
      <w:start w:val="1"/>
      <w:numFmt w:val="bullet"/>
      <w:lvlText w:val=""/>
      <w:lvlJc w:val="left"/>
      <w:pPr>
        <w:ind w:left="7527" w:hanging="360"/>
      </w:pPr>
      <w:rPr>
        <w:rFonts w:ascii="Wingdings" w:hAnsi="Wingdings" w:hint="default"/>
      </w:rPr>
    </w:lvl>
  </w:abstractNum>
  <w:abstractNum w:abstractNumId="7" w15:restartNumberingAfterBreak="0">
    <w:nsid w:val="25B70C61"/>
    <w:multiLevelType w:val="hybridMultilevel"/>
    <w:tmpl w:val="40FC7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038F3"/>
    <w:multiLevelType w:val="hybridMultilevel"/>
    <w:tmpl w:val="23561CE8"/>
    <w:lvl w:ilvl="0" w:tplc="04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33DC3E75"/>
    <w:multiLevelType w:val="hybridMultilevel"/>
    <w:tmpl w:val="8E106AB6"/>
    <w:lvl w:ilvl="0" w:tplc="0C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334"/>
    <w:multiLevelType w:val="hybridMultilevel"/>
    <w:tmpl w:val="066CA2D8"/>
    <w:lvl w:ilvl="0" w:tplc="0C09000F">
      <w:start w:val="1"/>
      <w:numFmt w:val="decimal"/>
      <w:lvlText w:val="%1."/>
      <w:lvlJc w:val="left"/>
      <w:pPr>
        <w:ind w:left="720" w:hanging="360"/>
      </w:p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9A5C1D"/>
    <w:multiLevelType w:val="multilevel"/>
    <w:tmpl w:val="400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51CE8"/>
    <w:multiLevelType w:val="hybridMultilevel"/>
    <w:tmpl w:val="5AE2EFD6"/>
    <w:lvl w:ilvl="0" w:tplc="3360428C">
      <w:start w:val="1"/>
      <w:numFmt w:val="bullet"/>
      <w:lvlText w:val="•"/>
      <w:lvlJc w:val="left"/>
      <w:pPr>
        <w:ind w:left="1111" w:hanging="360"/>
      </w:pPr>
      <w:rPr>
        <w:rFonts w:ascii="Arial" w:hAnsi="Arial" w:hint="default"/>
      </w:rPr>
    </w:lvl>
    <w:lvl w:ilvl="1" w:tplc="0C090003" w:tentative="1">
      <w:start w:val="1"/>
      <w:numFmt w:val="bullet"/>
      <w:lvlText w:val="o"/>
      <w:lvlJc w:val="left"/>
      <w:pPr>
        <w:ind w:left="1831" w:hanging="360"/>
      </w:pPr>
      <w:rPr>
        <w:rFonts w:ascii="Courier New" w:hAnsi="Courier New" w:cs="Courier New" w:hint="default"/>
      </w:rPr>
    </w:lvl>
    <w:lvl w:ilvl="2" w:tplc="0C090005" w:tentative="1">
      <w:start w:val="1"/>
      <w:numFmt w:val="bullet"/>
      <w:lvlText w:val=""/>
      <w:lvlJc w:val="left"/>
      <w:pPr>
        <w:ind w:left="2551" w:hanging="360"/>
      </w:pPr>
      <w:rPr>
        <w:rFonts w:ascii="Wingdings" w:hAnsi="Wingdings" w:hint="default"/>
      </w:rPr>
    </w:lvl>
    <w:lvl w:ilvl="3" w:tplc="0C090001" w:tentative="1">
      <w:start w:val="1"/>
      <w:numFmt w:val="bullet"/>
      <w:lvlText w:val=""/>
      <w:lvlJc w:val="left"/>
      <w:pPr>
        <w:ind w:left="3271" w:hanging="360"/>
      </w:pPr>
      <w:rPr>
        <w:rFonts w:ascii="Symbol" w:hAnsi="Symbol" w:hint="default"/>
      </w:rPr>
    </w:lvl>
    <w:lvl w:ilvl="4" w:tplc="0C090003" w:tentative="1">
      <w:start w:val="1"/>
      <w:numFmt w:val="bullet"/>
      <w:lvlText w:val="o"/>
      <w:lvlJc w:val="left"/>
      <w:pPr>
        <w:ind w:left="3991" w:hanging="360"/>
      </w:pPr>
      <w:rPr>
        <w:rFonts w:ascii="Courier New" w:hAnsi="Courier New" w:cs="Courier New" w:hint="default"/>
      </w:rPr>
    </w:lvl>
    <w:lvl w:ilvl="5" w:tplc="0C090005" w:tentative="1">
      <w:start w:val="1"/>
      <w:numFmt w:val="bullet"/>
      <w:lvlText w:val=""/>
      <w:lvlJc w:val="left"/>
      <w:pPr>
        <w:ind w:left="4711" w:hanging="360"/>
      </w:pPr>
      <w:rPr>
        <w:rFonts w:ascii="Wingdings" w:hAnsi="Wingdings" w:hint="default"/>
      </w:rPr>
    </w:lvl>
    <w:lvl w:ilvl="6" w:tplc="0C090001" w:tentative="1">
      <w:start w:val="1"/>
      <w:numFmt w:val="bullet"/>
      <w:lvlText w:val=""/>
      <w:lvlJc w:val="left"/>
      <w:pPr>
        <w:ind w:left="5431" w:hanging="360"/>
      </w:pPr>
      <w:rPr>
        <w:rFonts w:ascii="Symbol" w:hAnsi="Symbol" w:hint="default"/>
      </w:rPr>
    </w:lvl>
    <w:lvl w:ilvl="7" w:tplc="0C090003" w:tentative="1">
      <w:start w:val="1"/>
      <w:numFmt w:val="bullet"/>
      <w:lvlText w:val="o"/>
      <w:lvlJc w:val="left"/>
      <w:pPr>
        <w:ind w:left="6151" w:hanging="360"/>
      </w:pPr>
      <w:rPr>
        <w:rFonts w:ascii="Courier New" w:hAnsi="Courier New" w:cs="Courier New" w:hint="default"/>
      </w:rPr>
    </w:lvl>
    <w:lvl w:ilvl="8" w:tplc="0C090005" w:tentative="1">
      <w:start w:val="1"/>
      <w:numFmt w:val="bullet"/>
      <w:lvlText w:val=""/>
      <w:lvlJc w:val="left"/>
      <w:pPr>
        <w:ind w:left="6871" w:hanging="360"/>
      </w:pPr>
      <w:rPr>
        <w:rFonts w:ascii="Wingdings" w:hAnsi="Wingdings" w:hint="default"/>
      </w:rPr>
    </w:lvl>
  </w:abstractNum>
  <w:abstractNum w:abstractNumId="13" w15:restartNumberingAfterBreak="0">
    <w:nsid w:val="4BBC3248"/>
    <w:multiLevelType w:val="hybridMultilevel"/>
    <w:tmpl w:val="7640E45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8E037B"/>
    <w:multiLevelType w:val="hybridMultilevel"/>
    <w:tmpl w:val="8F0E79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0CF3D8E"/>
    <w:multiLevelType w:val="hybridMultilevel"/>
    <w:tmpl w:val="8FDC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077B4B"/>
    <w:multiLevelType w:val="hybridMultilevel"/>
    <w:tmpl w:val="9684D29C"/>
    <w:lvl w:ilvl="0" w:tplc="0C090001">
      <w:start w:val="1"/>
      <w:numFmt w:val="bullet"/>
      <w:lvlText w:val=""/>
      <w:lvlJc w:val="left"/>
      <w:pPr>
        <w:ind w:left="458" w:hanging="360"/>
      </w:pPr>
      <w:rPr>
        <w:rFonts w:ascii="Symbol" w:hAnsi="Symbol" w:hint="default"/>
      </w:rPr>
    </w:lvl>
    <w:lvl w:ilvl="1" w:tplc="0C090003">
      <w:start w:val="1"/>
      <w:numFmt w:val="bullet"/>
      <w:lvlText w:val="o"/>
      <w:lvlJc w:val="left"/>
      <w:pPr>
        <w:ind w:left="1178" w:hanging="360"/>
      </w:pPr>
      <w:rPr>
        <w:rFonts w:ascii="Courier New" w:hAnsi="Courier New" w:cs="Courier New" w:hint="default"/>
      </w:rPr>
    </w:lvl>
    <w:lvl w:ilvl="2" w:tplc="0C090005" w:tentative="1">
      <w:start w:val="1"/>
      <w:numFmt w:val="bullet"/>
      <w:lvlText w:val=""/>
      <w:lvlJc w:val="left"/>
      <w:pPr>
        <w:ind w:left="1898" w:hanging="360"/>
      </w:pPr>
      <w:rPr>
        <w:rFonts w:ascii="Wingdings" w:hAnsi="Wingdings" w:hint="default"/>
      </w:rPr>
    </w:lvl>
    <w:lvl w:ilvl="3" w:tplc="0C090001" w:tentative="1">
      <w:start w:val="1"/>
      <w:numFmt w:val="bullet"/>
      <w:lvlText w:val=""/>
      <w:lvlJc w:val="left"/>
      <w:pPr>
        <w:ind w:left="2618" w:hanging="360"/>
      </w:pPr>
      <w:rPr>
        <w:rFonts w:ascii="Symbol" w:hAnsi="Symbol" w:hint="default"/>
      </w:rPr>
    </w:lvl>
    <w:lvl w:ilvl="4" w:tplc="0C090003" w:tentative="1">
      <w:start w:val="1"/>
      <w:numFmt w:val="bullet"/>
      <w:lvlText w:val="o"/>
      <w:lvlJc w:val="left"/>
      <w:pPr>
        <w:ind w:left="3338" w:hanging="360"/>
      </w:pPr>
      <w:rPr>
        <w:rFonts w:ascii="Courier New" w:hAnsi="Courier New" w:cs="Courier New" w:hint="default"/>
      </w:rPr>
    </w:lvl>
    <w:lvl w:ilvl="5" w:tplc="0C090005" w:tentative="1">
      <w:start w:val="1"/>
      <w:numFmt w:val="bullet"/>
      <w:lvlText w:val=""/>
      <w:lvlJc w:val="left"/>
      <w:pPr>
        <w:ind w:left="4058" w:hanging="360"/>
      </w:pPr>
      <w:rPr>
        <w:rFonts w:ascii="Wingdings" w:hAnsi="Wingdings" w:hint="default"/>
      </w:rPr>
    </w:lvl>
    <w:lvl w:ilvl="6" w:tplc="0C090001" w:tentative="1">
      <w:start w:val="1"/>
      <w:numFmt w:val="bullet"/>
      <w:lvlText w:val=""/>
      <w:lvlJc w:val="left"/>
      <w:pPr>
        <w:ind w:left="4778" w:hanging="360"/>
      </w:pPr>
      <w:rPr>
        <w:rFonts w:ascii="Symbol" w:hAnsi="Symbol" w:hint="default"/>
      </w:rPr>
    </w:lvl>
    <w:lvl w:ilvl="7" w:tplc="0C090003" w:tentative="1">
      <w:start w:val="1"/>
      <w:numFmt w:val="bullet"/>
      <w:lvlText w:val="o"/>
      <w:lvlJc w:val="left"/>
      <w:pPr>
        <w:ind w:left="5498" w:hanging="360"/>
      </w:pPr>
      <w:rPr>
        <w:rFonts w:ascii="Courier New" w:hAnsi="Courier New" w:cs="Courier New" w:hint="default"/>
      </w:rPr>
    </w:lvl>
    <w:lvl w:ilvl="8" w:tplc="0C090005" w:tentative="1">
      <w:start w:val="1"/>
      <w:numFmt w:val="bullet"/>
      <w:lvlText w:val=""/>
      <w:lvlJc w:val="left"/>
      <w:pPr>
        <w:ind w:left="6218" w:hanging="360"/>
      </w:pPr>
      <w:rPr>
        <w:rFonts w:ascii="Wingdings" w:hAnsi="Wingdings" w:hint="default"/>
      </w:rPr>
    </w:lvl>
  </w:abstractNum>
  <w:abstractNum w:abstractNumId="17" w15:restartNumberingAfterBreak="0">
    <w:nsid w:val="69497672"/>
    <w:multiLevelType w:val="multilevel"/>
    <w:tmpl w:val="8F0E79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BFB4E07"/>
    <w:multiLevelType w:val="hybridMultilevel"/>
    <w:tmpl w:val="42DA387A"/>
    <w:lvl w:ilvl="0" w:tplc="3360428C">
      <w:start w:val="1"/>
      <w:numFmt w:val="bullet"/>
      <w:lvlText w:val="•"/>
      <w:lvlJc w:val="left"/>
      <w:pPr>
        <w:tabs>
          <w:tab w:val="num" w:pos="720"/>
        </w:tabs>
        <w:ind w:left="720" w:hanging="360"/>
      </w:pPr>
      <w:rPr>
        <w:rFonts w:ascii="Arial" w:hAnsi="Arial" w:hint="default"/>
      </w:rPr>
    </w:lvl>
    <w:lvl w:ilvl="1" w:tplc="734A66F2">
      <w:start w:val="1"/>
      <w:numFmt w:val="bullet"/>
      <w:lvlText w:val="•"/>
      <w:lvlJc w:val="left"/>
      <w:pPr>
        <w:tabs>
          <w:tab w:val="num" w:pos="1440"/>
        </w:tabs>
        <w:ind w:left="1440" w:hanging="360"/>
      </w:pPr>
      <w:rPr>
        <w:rFonts w:ascii="Arial" w:hAnsi="Arial" w:hint="default"/>
      </w:rPr>
    </w:lvl>
    <w:lvl w:ilvl="2" w:tplc="E684007C" w:tentative="1">
      <w:start w:val="1"/>
      <w:numFmt w:val="bullet"/>
      <w:lvlText w:val="•"/>
      <w:lvlJc w:val="left"/>
      <w:pPr>
        <w:tabs>
          <w:tab w:val="num" w:pos="2160"/>
        </w:tabs>
        <w:ind w:left="2160" w:hanging="360"/>
      </w:pPr>
      <w:rPr>
        <w:rFonts w:ascii="Arial" w:hAnsi="Arial" w:hint="default"/>
      </w:rPr>
    </w:lvl>
    <w:lvl w:ilvl="3" w:tplc="0CB02C06" w:tentative="1">
      <w:start w:val="1"/>
      <w:numFmt w:val="bullet"/>
      <w:lvlText w:val="•"/>
      <w:lvlJc w:val="left"/>
      <w:pPr>
        <w:tabs>
          <w:tab w:val="num" w:pos="2880"/>
        </w:tabs>
        <w:ind w:left="2880" w:hanging="360"/>
      </w:pPr>
      <w:rPr>
        <w:rFonts w:ascii="Arial" w:hAnsi="Arial" w:hint="default"/>
      </w:rPr>
    </w:lvl>
    <w:lvl w:ilvl="4" w:tplc="5FE8E498" w:tentative="1">
      <w:start w:val="1"/>
      <w:numFmt w:val="bullet"/>
      <w:lvlText w:val="•"/>
      <w:lvlJc w:val="left"/>
      <w:pPr>
        <w:tabs>
          <w:tab w:val="num" w:pos="3600"/>
        </w:tabs>
        <w:ind w:left="3600" w:hanging="360"/>
      </w:pPr>
      <w:rPr>
        <w:rFonts w:ascii="Arial" w:hAnsi="Arial" w:hint="default"/>
      </w:rPr>
    </w:lvl>
    <w:lvl w:ilvl="5" w:tplc="4A4A6EA6" w:tentative="1">
      <w:start w:val="1"/>
      <w:numFmt w:val="bullet"/>
      <w:lvlText w:val="•"/>
      <w:lvlJc w:val="left"/>
      <w:pPr>
        <w:tabs>
          <w:tab w:val="num" w:pos="4320"/>
        </w:tabs>
        <w:ind w:left="4320" w:hanging="360"/>
      </w:pPr>
      <w:rPr>
        <w:rFonts w:ascii="Arial" w:hAnsi="Arial" w:hint="default"/>
      </w:rPr>
    </w:lvl>
    <w:lvl w:ilvl="6" w:tplc="70A85DAE" w:tentative="1">
      <w:start w:val="1"/>
      <w:numFmt w:val="bullet"/>
      <w:lvlText w:val="•"/>
      <w:lvlJc w:val="left"/>
      <w:pPr>
        <w:tabs>
          <w:tab w:val="num" w:pos="5040"/>
        </w:tabs>
        <w:ind w:left="5040" w:hanging="360"/>
      </w:pPr>
      <w:rPr>
        <w:rFonts w:ascii="Arial" w:hAnsi="Arial" w:hint="default"/>
      </w:rPr>
    </w:lvl>
    <w:lvl w:ilvl="7" w:tplc="7906793A" w:tentative="1">
      <w:start w:val="1"/>
      <w:numFmt w:val="bullet"/>
      <w:lvlText w:val="•"/>
      <w:lvlJc w:val="left"/>
      <w:pPr>
        <w:tabs>
          <w:tab w:val="num" w:pos="5760"/>
        </w:tabs>
        <w:ind w:left="5760" w:hanging="360"/>
      </w:pPr>
      <w:rPr>
        <w:rFonts w:ascii="Arial" w:hAnsi="Arial" w:hint="default"/>
      </w:rPr>
    </w:lvl>
    <w:lvl w:ilvl="8" w:tplc="14E01C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3B33DB"/>
    <w:multiLevelType w:val="hybridMultilevel"/>
    <w:tmpl w:val="28AEEC7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15:restartNumberingAfterBreak="0">
    <w:nsid w:val="737351D7"/>
    <w:multiLevelType w:val="hybridMultilevel"/>
    <w:tmpl w:val="A9D4B43E"/>
    <w:lvl w:ilvl="0" w:tplc="4E14D60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5E0619"/>
    <w:multiLevelType w:val="hybridMultilevel"/>
    <w:tmpl w:val="45D087A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7CDF47E4"/>
    <w:multiLevelType w:val="hybridMultilevel"/>
    <w:tmpl w:val="86C82974"/>
    <w:lvl w:ilvl="0" w:tplc="0C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D3234E7"/>
    <w:multiLevelType w:val="hybridMultilevel"/>
    <w:tmpl w:val="77E64EA2"/>
    <w:lvl w:ilvl="0" w:tplc="04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6"/>
  </w:num>
  <w:num w:numId="3">
    <w:abstractNumId w:val="13"/>
  </w:num>
  <w:num w:numId="4">
    <w:abstractNumId w:val="22"/>
  </w:num>
  <w:num w:numId="5">
    <w:abstractNumId w:val="3"/>
  </w:num>
  <w:num w:numId="6">
    <w:abstractNumId w:val="23"/>
  </w:num>
  <w:num w:numId="7">
    <w:abstractNumId w:val="2"/>
  </w:num>
  <w:num w:numId="8">
    <w:abstractNumId w:val="8"/>
  </w:num>
  <w:num w:numId="9">
    <w:abstractNumId w:val="6"/>
  </w:num>
  <w:num w:numId="10">
    <w:abstractNumId w:val="4"/>
  </w:num>
  <w:num w:numId="11">
    <w:abstractNumId w:val="20"/>
  </w:num>
  <w:num w:numId="12">
    <w:abstractNumId w:val="14"/>
  </w:num>
  <w:num w:numId="13">
    <w:abstractNumId w:val="19"/>
  </w:num>
  <w:num w:numId="14">
    <w:abstractNumId w:val="21"/>
  </w:num>
  <w:num w:numId="15">
    <w:abstractNumId w:val="17"/>
  </w:num>
  <w:num w:numId="16">
    <w:abstractNumId w:val="9"/>
  </w:num>
  <w:num w:numId="17">
    <w:abstractNumId w:val="11"/>
  </w:num>
  <w:num w:numId="18">
    <w:abstractNumId w:val="15"/>
  </w:num>
  <w:num w:numId="19">
    <w:abstractNumId w:val="7"/>
  </w:num>
  <w:num w:numId="20">
    <w:abstractNumId w:val="18"/>
  </w:num>
  <w:num w:numId="21">
    <w:abstractNumId w:val="1"/>
  </w:num>
  <w:num w:numId="22">
    <w:abstractNumId w:val="5"/>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1C"/>
    <w:rsid w:val="00002E93"/>
    <w:rsid w:val="00014A8B"/>
    <w:rsid w:val="00025D06"/>
    <w:rsid w:val="000411F9"/>
    <w:rsid w:val="00041A09"/>
    <w:rsid w:val="00043EA4"/>
    <w:rsid w:val="0005245E"/>
    <w:rsid w:val="00054163"/>
    <w:rsid w:val="00062789"/>
    <w:rsid w:val="000668DA"/>
    <w:rsid w:val="000772FE"/>
    <w:rsid w:val="00083832"/>
    <w:rsid w:val="000905C2"/>
    <w:rsid w:val="00090F7F"/>
    <w:rsid w:val="000A2D0A"/>
    <w:rsid w:val="000A51D4"/>
    <w:rsid w:val="000B0D5A"/>
    <w:rsid w:val="000B209F"/>
    <w:rsid w:val="000C1841"/>
    <w:rsid w:val="000D50D2"/>
    <w:rsid w:val="00102D7D"/>
    <w:rsid w:val="00110174"/>
    <w:rsid w:val="00112E07"/>
    <w:rsid w:val="0011756C"/>
    <w:rsid w:val="0014298C"/>
    <w:rsid w:val="001432DA"/>
    <w:rsid w:val="001440E6"/>
    <w:rsid w:val="00153850"/>
    <w:rsid w:val="00154475"/>
    <w:rsid w:val="00162248"/>
    <w:rsid w:val="00167BF5"/>
    <w:rsid w:val="00187DBA"/>
    <w:rsid w:val="00190249"/>
    <w:rsid w:val="00197CC1"/>
    <w:rsid w:val="001A0051"/>
    <w:rsid w:val="001A0F1C"/>
    <w:rsid w:val="001A5482"/>
    <w:rsid w:val="001B74E5"/>
    <w:rsid w:val="001B7E9A"/>
    <w:rsid w:val="001C192F"/>
    <w:rsid w:val="001D713B"/>
    <w:rsid w:val="001E0355"/>
    <w:rsid w:val="001E1E06"/>
    <w:rsid w:val="00205383"/>
    <w:rsid w:val="00212611"/>
    <w:rsid w:val="00213A92"/>
    <w:rsid w:val="002236CA"/>
    <w:rsid w:val="0027018C"/>
    <w:rsid w:val="002736C8"/>
    <w:rsid w:val="0027383A"/>
    <w:rsid w:val="00275A93"/>
    <w:rsid w:val="0029228C"/>
    <w:rsid w:val="002A36F3"/>
    <w:rsid w:val="002B53F4"/>
    <w:rsid w:val="002C54C0"/>
    <w:rsid w:val="002C5A43"/>
    <w:rsid w:val="002D32AA"/>
    <w:rsid w:val="002F3A09"/>
    <w:rsid w:val="00325F12"/>
    <w:rsid w:val="00331531"/>
    <w:rsid w:val="00343F4E"/>
    <w:rsid w:val="003669E2"/>
    <w:rsid w:val="003A0F45"/>
    <w:rsid w:val="003A73C5"/>
    <w:rsid w:val="003C0245"/>
    <w:rsid w:val="003C0F42"/>
    <w:rsid w:val="003D063A"/>
    <w:rsid w:val="003E398D"/>
    <w:rsid w:val="003E5EB7"/>
    <w:rsid w:val="003E7EB8"/>
    <w:rsid w:val="003F3527"/>
    <w:rsid w:val="0041310D"/>
    <w:rsid w:val="00434C64"/>
    <w:rsid w:val="00452242"/>
    <w:rsid w:val="0045536E"/>
    <w:rsid w:val="00463617"/>
    <w:rsid w:val="004824C6"/>
    <w:rsid w:val="0048682E"/>
    <w:rsid w:val="0049030D"/>
    <w:rsid w:val="00497A01"/>
    <w:rsid w:val="004A2E2E"/>
    <w:rsid w:val="004B68D7"/>
    <w:rsid w:val="004D0BAD"/>
    <w:rsid w:val="004D77DB"/>
    <w:rsid w:val="004E73F4"/>
    <w:rsid w:val="004F2751"/>
    <w:rsid w:val="004F507A"/>
    <w:rsid w:val="0052143E"/>
    <w:rsid w:val="0052285B"/>
    <w:rsid w:val="00522C22"/>
    <w:rsid w:val="00525B31"/>
    <w:rsid w:val="005348C7"/>
    <w:rsid w:val="005353A2"/>
    <w:rsid w:val="00555B15"/>
    <w:rsid w:val="005609D0"/>
    <w:rsid w:val="00585DB3"/>
    <w:rsid w:val="005A0CDE"/>
    <w:rsid w:val="005A6AFE"/>
    <w:rsid w:val="005B1E77"/>
    <w:rsid w:val="005C2019"/>
    <w:rsid w:val="005D5320"/>
    <w:rsid w:val="005E4B4B"/>
    <w:rsid w:val="005F4076"/>
    <w:rsid w:val="006044AD"/>
    <w:rsid w:val="00613F9E"/>
    <w:rsid w:val="006321CF"/>
    <w:rsid w:val="00637BB3"/>
    <w:rsid w:val="006445E6"/>
    <w:rsid w:val="006718FE"/>
    <w:rsid w:val="00671D26"/>
    <w:rsid w:val="00674E6B"/>
    <w:rsid w:val="0068746F"/>
    <w:rsid w:val="00691E90"/>
    <w:rsid w:val="00691F7B"/>
    <w:rsid w:val="00693420"/>
    <w:rsid w:val="006B2B5E"/>
    <w:rsid w:val="006B2E32"/>
    <w:rsid w:val="006B542F"/>
    <w:rsid w:val="006C1717"/>
    <w:rsid w:val="006C1733"/>
    <w:rsid w:val="006C19EB"/>
    <w:rsid w:val="006C1EFE"/>
    <w:rsid w:val="006C500D"/>
    <w:rsid w:val="006C645F"/>
    <w:rsid w:val="006E4F33"/>
    <w:rsid w:val="006F1F31"/>
    <w:rsid w:val="00713BCB"/>
    <w:rsid w:val="007149E5"/>
    <w:rsid w:val="0072374B"/>
    <w:rsid w:val="00724278"/>
    <w:rsid w:val="00724DFE"/>
    <w:rsid w:val="00731A16"/>
    <w:rsid w:val="007464F8"/>
    <w:rsid w:val="007550CE"/>
    <w:rsid w:val="00763B54"/>
    <w:rsid w:val="00773DB7"/>
    <w:rsid w:val="00786CD1"/>
    <w:rsid w:val="00794C7F"/>
    <w:rsid w:val="007966F4"/>
    <w:rsid w:val="007A2488"/>
    <w:rsid w:val="007B0D03"/>
    <w:rsid w:val="007D5D45"/>
    <w:rsid w:val="007E4B4D"/>
    <w:rsid w:val="007E75EB"/>
    <w:rsid w:val="00802324"/>
    <w:rsid w:val="00803462"/>
    <w:rsid w:val="00803627"/>
    <w:rsid w:val="00805068"/>
    <w:rsid w:val="00806DF5"/>
    <w:rsid w:val="00813F0A"/>
    <w:rsid w:val="00837561"/>
    <w:rsid w:val="00851CB6"/>
    <w:rsid w:val="00870F08"/>
    <w:rsid w:val="008815A9"/>
    <w:rsid w:val="008859F9"/>
    <w:rsid w:val="00893074"/>
    <w:rsid w:val="00897339"/>
    <w:rsid w:val="008A4881"/>
    <w:rsid w:val="008B4175"/>
    <w:rsid w:val="008C3DD6"/>
    <w:rsid w:val="008F24DC"/>
    <w:rsid w:val="008F24F7"/>
    <w:rsid w:val="00905E97"/>
    <w:rsid w:val="00924837"/>
    <w:rsid w:val="009368BD"/>
    <w:rsid w:val="00942C6D"/>
    <w:rsid w:val="00950D66"/>
    <w:rsid w:val="00963729"/>
    <w:rsid w:val="00971153"/>
    <w:rsid w:val="0097121E"/>
    <w:rsid w:val="00975416"/>
    <w:rsid w:val="00980448"/>
    <w:rsid w:val="0098098A"/>
    <w:rsid w:val="009849DE"/>
    <w:rsid w:val="00990598"/>
    <w:rsid w:val="009937D0"/>
    <w:rsid w:val="009B1547"/>
    <w:rsid w:val="009B4504"/>
    <w:rsid w:val="009C1D87"/>
    <w:rsid w:val="009C6C16"/>
    <w:rsid w:val="009C74D1"/>
    <w:rsid w:val="009C7839"/>
    <w:rsid w:val="009E1703"/>
    <w:rsid w:val="009E5161"/>
    <w:rsid w:val="009F39A7"/>
    <w:rsid w:val="009F52D6"/>
    <w:rsid w:val="009F676D"/>
    <w:rsid w:val="00A13504"/>
    <w:rsid w:val="00A139BD"/>
    <w:rsid w:val="00A1706C"/>
    <w:rsid w:val="00A25F0E"/>
    <w:rsid w:val="00A422F4"/>
    <w:rsid w:val="00A52E97"/>
    <w:rsid w:val="00A62C8C"/>
    <w:rsid w:val="00A63556"/>
    <w:rsid w:val="00A64993"/>
    <w:rsid w:val="00A908A5"/>
    <w:rsid w:val="00AB0942"/>
    <w:rsid w:val="00AC3DC0"/>
    <w:rsid w:val="00AD2679"/>
    <w:rsid w:val="00AD5A97"/>
    <w:rsid w:val="00AE40DB"/>
    <w:rsid w:val="00AF16E7"/>
    <w:rsid w:val="00B1090E"/>
    <w:rsid w:val="00B15688"/>
    <w:rsid w:val="00B160C7"/>
    <w:rsid w:val="00B17CB8"/>
    <w:rsid w:val="00B2365C"/>
    <w:rsid w:val="00B35381"/>
    <w:rsid w:val="00B55D29"/>
    <w:rsid w:val="00B62FB0"/>
    <w:rsid w:val="00BA2D89"/>
    <w:rsid w:val="00BA403D"/>
    <w:rsid w:val="00BD02FC"/>
    <w:rsid w:val="00BE1837"/>
    <w:rsid w:val="00C07D32"/>
    <w:rsid w:val="00C12EA8"/>
    <w:rsid w:val="00C13A3C"/>
    <w:rsid w:val="00C23F36"/>
    <w:rsid w:val="00C366A5"/>
    <w:rsid w:val="00C43349"/>
    <w:rsid w:val="00C501EA"/>
    <w:rsid w:val="00C5100C"/>
    <w:rsid w:val="00C51C91"/>
    <w:rsid w:val="00C52AA3"/>
    <w:rsid w:val="00C67F45"/>
    <w:rsid w:val="00C74854"/>
    <w:rsid w:val="00C77E54"/>
    <w:rsid w:val="00C81DD5"/>
    <w:rsid w:val="00C84AC2"/>
    <w:rsid w:val="00C91EC3"/>
    <w:rsid w:val="00C969E9"/>
    <w:rsid w:val="00CB606B"/>
    <w:rsid w:val="00CC3CDA"/>
    <w:rsid w:val="00CC7E70"/>
    <w:rsid w:val="00CD4850"/>
    <w:rsid w:val="00CF0334"/>
    <w:rsid w:val="00CF3AF6"/>
    <w:rsid w:val="00D056D2"/>
    <w:rsid w:val="00D25ED3"/>
    <w:rsid w:val="00D351EE"/>
    <w:rsid w:val="00D36605"/>
    <w:rsid w:val="00D36E71"/>
    <w:rsid w:val="00D43297"/>
    <w:rsid w:val="00D50819"/>
    <w:rsid w:val="00D61853"/>
    <w:rsid w:val="00D6196D"/>
    <w:rsid w:val="00D634E3"/>
    <w:rsid w:val="00D7143E"/>
    <w:rsid w:val="00D72959"/>
    <w:rsid w:val="00D77A95"/>
    <w:rsid w:val="00D93D88"/>
    <w:rsid w:val="00D96BE3"/>
    <w:rsid w:val="00DA3323"/>
    <w:rsid w:val="00DA3B51"/>
    <w:rsid w:val="00DA79CE"/>
    <w:rsid w:val="00DC76F1"/>
    <w:rsid w:val="00DD27E1"/>
    <w:rsid w:val="00DD4B37"/>
    <w:rsid w:val="00DF4054"/>
    <w:rsid w:val="00E05F99"/>
    <w:rsid w:val="00E07B99"/>
    <w:rsid w:val="00E105E3"/>
    <w:rsid w:val="00E16007"/>
    <w:rsid w:val="00E52914"/>
    <w:rsid w:val="00E82750"/>
    <w:rsid w:val="00E8516F"/>
    <w:rsid w:val="00E92C4E"/>
    <w:rsid w:val="00E93F02"/>
    <w:rsid w:val="00EA1BB0"/>
    <w:rsid w:val="00EA2D14"/>
    <w:rsid w:val="00EB28CF"/>
    <w:rsid w:val="00EC0F07"/>
    <w:rsid w:val="00EC709E"/>
    <w:rsid w:val="00EC7AA2"/>
    <w:rsid w:val="00ED0DDD"/>
    <w:rsid w:val="00EE3410"/>
    <w:rsid w:val="00EE4D1E"/>
    <w:rsid w:val="00EE52C3"/>
    <w:rsid w:val="00EE751A"/>
    <w:rsid w:val="00EF3CC3"/>
    <w:rsid w:val="00EF7224"/>
    <w:rsid w:val="00F0533B"/>
    <w:rsid w:val="00F10180"/>
    <w:rsid w:val="00F10FC0"/>
    <w:rsid w:val="00F2393D"/>
    <w:rsid w:val="00F245A1"/>
    <w:rsid w:val="00F2774A"/>
    <w:rsid w:val="00F40539"/>
    <w:rsid w:val="00F553B0"/>
    <w:rsid w:val="00F670C1"/>
    <w:rsid w:val="00F80E22"/>
    <w:rsid w:val="00F842AC"/>
    <w:rsid w:val="00F87738"/>
    <w:rsid w:val="00F9371B"/>
    <w:rsid w:val="00FA7908"/>
    <w:rsid w:val="00FC5AF5"/>
    <w:rsid w:val="00FE11AB"/>
    <w:rsid w:val="00FE3B6D"/>
    <w:rsid w:val="00FE5322"/>
    <w:rsid w:val="00FE7B2A"/>
    <w:rsid w:val="00FF0349"/>
    <w:rsid w:val="00FF255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0214C"/>
  <w15:docId w15:val="{5DEA64B6-774D-4C99-B82F-2247E986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B99"/>
    <w:pPr>
      <w:spacing w:before="0"/>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F1C"/>
    <w:pPr>
      <w:tabs>
        <w:tab w:val="center" w:pos="4513"/>
        <w:tab w:val="right" w:pos="9026"/>
      </w:tabs>
    </w:pPr>
  </w:style>
  <w:style w:type="character" w:customStyle="1" w:styleId="HeaderChar">
    <w:name w:val="Header Char"/>
    <w:basedOn w:val="DefaultParagraphFont"/>
    <w:link w:val="Header"/>
    <w:uiPriority w:val="99"/>
    <w:rsid w:val="001A0F1C"/>
    <w:rPr>
      <w:rFonts w:ascii="Arial" w:eastAsia="Times New Roman" w:hAnsi="Arial" w:cs="Times New Roman"/>
      <w:szCs w:val="24"/>
      <w:lang w:eastAsia="en-AU"/>
    </w:rPr>
  </w:style>
  <w:style w:type="paragraph" w:styleId="Footer">
    <w:name w:val="footer"/>
    <w:basedOn w:val="Normal"/>
    <w:link w:val="FooterChar"/>
    <w:uiPriority w:val="99"/>
    <w:unhideWhenUsed/>
    <w:rsid w:val="001A0F1C"/>
    <w:pPr>
      <w:tabs>
        <w:tab w:val="center" w:pos="4513"/>
        <w:tab w:val="right" w:pos="9026"/>
      </w:tabs>
    </w:pPr>
  </w:style>
  <w:style w:type="character" w:customStyle="1" w:styleId="FooterChar">
    <w:name w:val="Footer Char"/>
    <w:basedOn w:val="DefaultParagraphFont"/>
    <w:link w:val="Footer"/>
    <w:uiPriority w:val="99"/>
    <w:rsid w:val="001A0F1C"/>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1A0F1C"/>
    <w:rPr>
      <w:rFonts w:ascii="Tahoma" w:hAnsi="Tahoma" w:cs="Tahoma"/>
      <w:sz w:val="16"/>
      <w:szCs w:val="16"/>
    </w:rPr>
  </w:style>
  <w:style w:type="character" w:customStyle="1" w:styleId="BalloonTextChar">
    <w:name w:val="Balloon Text Char"/>
    <w:basedOn w:val="DefaultParagraphFont"/>
    <w:link w:val="BalloonText"/>
    <w:uiPriority w:val="99"/>
    <w:semiHidden/>
    <w:rsid w:val="001A0F1C"/>
    <w:rPr>
      <w:rFonts w:ascii="Tahoma" w:eastAsia="Times New Roman" w:hAnsi="Tahoma" w:cs="Tahoma"/>
      <w:sz w:val="16"/>
      <w:szCs w:val="16"/>
      <w:lang w:eastAsia="en-AU"/>
    </w:rPr>
  </w:style>
  <w:style w:type="paragraph" w:styleId="ListParagraph">
    <w:name w:val="List Paragraph"/>
    <w:basedOn w:val="Normal"/>
    <w:uiPriority w:val="34"/>
    <w:qFormat/>
    <w:rsid w:val="00CC7E70"/>
    <w:pPr>
      <w:ind w:left="720"/>
      <w:contextualSpacing/>
    </w:pPr>
  </w:style>
  <w:style w:type="table" w:styleId="TableGrid">
    <w:name w:val="Table Grid"/>
    <w:basedOn w:val="TableNormal"/>
    <w:uiPriority w:val="59"/>
    <w:rsid w:val="00CC7E7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4DC"/>
    <w:rPr>
      <w:color w:val="0000FF" w:themeColor="hyperlink"/>
      <w:u w:val="single"/>
    </w:rPr>
  </w:style>
  <w:style w:type="character" w:styleId="FollowedHyperlink">
    <w:name w:val="FollowedHyperlink"/>
    <w:basedOn w:val="DefaultParagraphFont"/>
    <w:uiPriority w:val="99"/>
    <w:semiHidden/>
    <w:unhideWhenUsed/>
    <w:rsid w:val="009368BD"/>
    <w:rPr>
      <w:color w:val="800080" w:themeColor="followedHyperlink"/>
      <w:u w:val="single"/>
    </w:rPr>
  </w:style>
  <w:style w:type="table" w:customStyle="1" w:styleId="TableGrid1">
    <w:name w:val="Table Grid1"/>
    <w:basedOn w:val="TableNormal"/>
    <w:next w:val="TableGrid"/>
    <w:uiPriority w:val="59"/>
    <w:rsid w:val="002C54C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2D0A"/>
    <w:rPr>
      <w:rFonts w:ascii="Times New Roman" w:hAnsi="Times New Roman"/>
      <w:sz w:val="24"/>
    </w:rPr>
  </w:style>
  <w:style w:type="character" w:styleId="Emphasis">
    <w:name w:val="Emphasis"/>
    <w:basedOn w:val="DefaultParagraphFont"/>
    <w:uiPriority w:val="20"/>
    <w:qFormat/>
    <w:rsid w:val="00EA2D14"/>
    <w:rPr>
      <w:i/>
      <w:iCs/>
    </w:rPr>
  </w:style>
  <w:style w:type="character" w:styleId="Strong">
    <w:name w:val="Strong"/>
    <w:basedOn w:val="DefaultParagraphFont"/>
    <w:uiPriority w:val="22"/>
    <w:qFormat/>
    <w:rsid w:val="00EA2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813">
      <w:bodyDiv w:val="1"/>
      <w:marLeft w:val="0"/>
      <w:marRight w:val="0"/>
      <w:marTop w:val="0"/>
      <w:marBottom w:val="0"/>
      <w:divBdr>
        <w:top w:val="none" w:sz="0" w:space="0" w:color="auto"/>
        <w:left w:val="none" w:sz="0" w:space="0" w:color="auto"/>
        <w:bottom w:val="none" w:sz="0" w:space="0" w:color="auto"/>
        <w:right w:val="none" w:sz="0" w:space="0" w:color="auto"/>
      </w:divBdr>
    </w:div>
    <w:div w:id="1034965834">
      <w:bodyDiv w:val="1"/>
      <w:marLeft w:val="0"/>
      <w:marRight w:val="0"/>
      <w:marTop w:val="0"/>
      <w:marBottom w:val="0"/>
      <w:divBdr>
        <w:top w:val="none" w:sz="0" w:space="0" w:color="auto"/>
        <w:left w:val="none" w:sz="0" w:space="0" w:color="auto"/>
        <w:bottom w:val="none" w:sz="0" w:space="0" w:color="auto"/>
        <w:right w:val="none" w:sz="0" w:space="0" w:color="auto"/>
      </w:divBdr>
      <w:divsChild>
        <w:div w:id="635455516">
          <w:marLeft w:val="1440"/>
          <w:marRight w:val="0"/>
          <w:marTop w:val="0"/>
          <w:marBottom w:val="0"/>
          <w:divBdr>
            <w:top w:val="none" w:sz="0" w:space="0" w:color="auto"/>
            <w:left w:val="none" w:sz="0" w:space="0" w:color="auto"/>
            <w:bottom w:val="none" w:sz="0" w:space="0" w:color="auto"/>
            <w:right w:val="none" w:sz="0" w:space="0" w:color="auto"/>
          </w:divBdr>
        </w:div>
        <w:div w:id="453447503">
          <w:marLeft w:val="1440"/>
          <w:marRight w:val="0"/>
          <w:marTop w:val="0"/>
          <w:marBottom w:val="0"/>
          <w:divBdr>
            <w:top w:val="none" w:sz="0" w:space="0" w:color="auto"/>
            <w:left w:val="none" w:sz="0" w:space="0" w:color="auto"/>
            <w:bottom w:val="none" w:sz="0" w:space="0" w:color="auto"/>
            <w:right w:val="none" w:sz="0" w:space="0" w:color="auto"/>
          </w:divBdr>
        </w:div>
        <w:div w:id="339818629">
          <w:marLeft w:val="1440"/>
          <w:marRight w:val="0"/>
          <w:marTop w:val="0"/>
          <w:marBottom w:val="0"/>
          <w:divBdr>
            <w:top w:val="none" w:sz="0" w:space="0" w:color="auto"/>
            <w:left w:val="none" w:sz="0" w:space="0" w:color="auto"/>
            <w:bottom w:val="none" w:sz="0" w:space="0" w:color="auto"/>
            <w:right w:val="none" w:sz="0" w:space="0" w:color="auto"/>
          </w:divBdr>
        </w:div>
        <w:div w:id="959920717">
          <w:marLeft w:val="1440"/>
          <w:marRight w:val="0"/>
          <w:marTop w:val="0"/>
          <w:marBottom w:val="0"/>
          <w:divBdr>
            <w:top w:val="none" w:sz="0" w:space="0" w:color="auto"/>
            <w:left w:val="none" w:sz="0" w:space="0" w:color="auto"/>
            <w:bottom w:val="none" w:sz="0" w:space="0" w:color="auto"/>
            <w:right w:val="none" w:sz="0" w:space="0" w:color="auto"/>
          </w:divBdr>
        </w:div>
      </w:divsChild>
    </w:div>
    <w:div w:id="1814056393">
      <w:bodyDiv w:val="1"/>
      <w:marLeft w:val="0"/>
      <w:marRight w:val="0"/>
      <w:marTop w:val="0"/>
      <w:marBottom w:val="0"/>
      <w:divBdr>
        <w:top w:val="none" w:sz="0" w:space="0" w:color="auto"/>
        <w:left w:val="none" w:sz="0" w:space="0" w:color="auto"/>
        <w:bottom w:val="none" w:sz="0" w:space="0" w:color="auto"/>
        <w:right w:val="none" w:sz="0" w:space="0" w:color="auto"/>
      </w:divBdr>
    </w:div>
    <w:div w:id="1966305400">
      <w:bodyDiv w:val="1"/>
      <w:marLeft w:val="0"/>
      <w:marRight w:val="0"/>
      <w:marTop w:val="0"/>
      <w:marBottom w:val="0"/>
      <w:divBdr>
        <w:top w:val="none" w:sz="0" w:space="0" w:color="auto"/>
        <w:left w:val="none" w:sz="0" w:space="0" w:color="auto"/>
        <w:bottom w:val="none" w:sz="0" w:space="0" w:color="auto"/>
        <w:right w:val="none" w:sz="0" w:space="0" w:color="auto"/>
      </w:divBdr>
      <w:divsChild>
        <w:div w:id="1967001734">
          <w:marLeft w:val="0"/>
          <w:marRight w:val="0"/>
          <w:marTop w:val="0"/>
          <w:marBottom w:val="0"/>
          <w:divBdr>
            <w:top w:val="none" w:sz="0" w:space="0" w:color="auto"/>
            <w:left w:val="none" w:sz="0" w:space="0" w:color="auto"/>
            <w:bottom w:val="none" w:sz="0" w:space="0" w:color="auto"/>
            <w:right w:val="none" w:sz="0" w:space="0" w:color="auto"/>
          </w:divBdr>
          <w:divsChild>
            <w:div w:id="2034262189">
              <w:marLeft w:val="0"/>
              <w:marRight w:val="0"/>
              <w:marTop w:val="0"/>
              <w:marBottom w:val="0"/>
              <w:divBdr>
                <w:top w:val="none" w:sz="0" w:space="0" w:color="auto"/>
                <w:left w:val="none" w:sz="0" w:space="0" w:color="auto"/>
                <w:bottom w:val="none" w:sz="0" w:space="0" w:color="auto"/>
                <w:right w:val="none" w:sz="0" w:space="0" w:color="auto"/>
              </w:divBdr>
              <w:divsChild>
                <w:div w:id="475757470">
                  <w:marLeft w:val="0"/>
                  <w:marRight w:val="0"/>
                  <w:marTop w:val="0"/>
                  <w:marBottom w:val="0"/>
                  <w:divBdr>
                    <w:top w:val="none" w:sz="0" w:space="0" w:color="auto"/>
                    <w:left w:val="none" w:sz="0" w:space="0" w:color="auto"/>
                    <w:bottom w:val="none" w:sz="0" w:space="0" w:color="auto"/>
                    <w:right w:val="none" w:sz="0" w:space="0" w:color="auto"/>
                  </w:divBdr>
                  <w:divsChild>
                    <w:div w:id="1184171856">
                      <w:marLeft w:val="0"/>
                      <w:marRight w:val="0"/>
                      <w:marTop w:val="0"/>
                      <w:marBottom w:val="0"/>
                      <w:divBdr>
                        <w:top w:val="none" w:sz="0" w:space="0" w:color="auto"/>
                        <w:left w:val="none" w:sz="0" w:space="0" w:color="auto"/>
                        <w:bottom w:val="none" w:sz="0" w:space="0" w:color="auto"/>
                        <w:right w:val="none" w:sz="0" w:space="0" w:color="auto"/>
                      </w:divBdr>
                      <w:divsChild>
                        <w:div w:id="1878199098">
                          <w:marLeft w:val="0"/>
                          <w:marRight w:val="0"/>
                          <w:marTop w:val="0"/>
                          <w:marBottom w:val="0"/>
                          <w:divBdr>
                            <w:top w:val="none" w:sz="0" w:space="0" w:color="auto"/>
                            <w:left w:val="none" w:sz="0" w:space="0" w:color="auto"/>
                            <w:bottom w:val="none" w:sz="0" w:space="0" w:color="auto"/>
                            <w:right w:val="none" w:sz="0" w:space="0" w:color="auto"/>
                          </w:divBdr>
                          <w:divsChild>
                            <w:div w:id="1170363337">
                              <w:marLeft w:val="0"/>
                              <w:marRight w:val="0"/>
                              <w:marTop w:val="0"/>
                              <w:marBottom w:val="0"/>
                              <w:divBdr>
                                <w:top w:val="none" w:sz="0" w:space="0" w:color="auto"/>
                                <w:left w:val="none" w:sz="0" w:space="0" w:color="auto"/>
                                <w:bottom w:val="none" w:sz="0" w:space="0" w:color="auto"/>
                                <w:right w:val="none" w:sz="0" w:space="0" w:color="auto"/>
                              </w:divBdr>
                              <w:divsChild>
                                <w:div w:id="770467892">
                                  <w:marLeft w:val="0"/>
                                  <w:marRight w:val="0"/>
                                  <w:marTop w:val="450"/>
                                  <w:marBottom w:val="900"/>
                                  <w:divBdr>
                                    <w:top w:val="none" w:sz="0" w:space="0" w:color="auto"/>
                                    <w:left w:val="none" w:sz="0" w:space="0" w:color="auto"/>
                                    <w:bottom w:val="none" w:sz="0" w:space="0" w:color="auto"/>
                                    <w:right w:val="none" w:sz="0" w:space="0" w:color="auto"/>
                                  </w:divBdr>
                                  <w:divsChild>
                                    <w:div w:id="603876951">
                                      <w:marLeft w:val="0"/>
                                      <w:marRight w:val="0"/>
                                      <w:marTop w:val="0"/>
                                      <w:marBottom w:val="0"/>
                                      <w:divBdr>
                                        <w:top w:val="none" w:sz="0" w:space="0" w:color="auto"/>
                                        <w:left w:val="none" w:sz="0" w:space="0" w:color="auto"/>
                                        <w:bottom w:val="none" w:sz="0" w:space="0" w:color="auto"/>
                                        <w:right w:val="none" w:sz="0" w:space="0" w:color="auto"/>
                                      </w:divBdr>
                                      <w:divsChild>
                                        <w:div w:id="166989782">
                                          <w:marLeft w:val="0"/>
                                          <w:marRight w:val="0"/>
                                          <w:marTop w:val="0"/>
                                          <w:marBottom w:val="0"/>
                                          <w:divBdr>
                                            <w:top w:val="none" w:sz="0" w:space="0" w:color="auto"/>
                                            <w:left w:val="none" w:sz="0" w:space="0" w:color="auto"/>
                                            <w:bottom w:val="none" w:sz="0" w:space="0" w:color="auto"/>
                                            <w:right w:val="none" w:sz="0" w:space="0" w:color="auto"/>
                                          </w:divBdr>
                                          <w:divsChild>
                                            <w:div w:id="14533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82F47D2314FD193451FAA33C55227"/>
        <w:category>
          <w:name w:val="General"/>
          <w:gallery w:val="placeholder"/>
        </w:category>
        <w:types>
          <w:type w:val="bbPlcHdr"/>
        </w:types>
        <w:behaviors>
          <w:behavior w:val="content"/>
        </w:behaviors>
        <w:guid w:val="{A6CFC42F-8078-422C-954D-BB2679D1B5E9}"/>
      </w:docPartPr>
      <w:docPartBody>
        <w:p w:rsidR="003B5878" w:rsidRDefault="00C173B5" w:rsidP="00C173B5">
          <w:pPr>
            <w:pStyle w:val="43682F47D2314FD193451FAA33C55227"/>
          </w:pPr>
          <w:r w:rsidRPr="00B67A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73B5"/>
    <w:rsid w:val="00041D7C"/>
    <w:rsid w:val="00056645"/>
    <w:rsid w:val="000A199F"/>
    <w:rsid w:val="000A6D22"/>
    <w:rsid w:val="000B4805"/>
    <w:rsid w:val="0015237F"/>
    <w:rsid w:val="001F1677"/>
    <w:rsid w:val="001F52B2"/>
    <w:rsid w:val="00263552"/>
    <w:rsid w:val="00270343"/>
    <w:rsid w:val="003B5878"/>
    <w:rsid w:val="003E5B39"/>
    <w:rsid w:val="0040000A"/>
    <w:rsid w:val="00432B33"/>
    <w:rsid w:val="0043414A"/>
    <w:rsid w:val="00510AC9"/>
    <w:rsid w:val="00516244"/>
    <w:rsid w:val="005E5B13"/>
    <w:rsid w:val="00646769"/>
    <w:rsid w:val="006847FF"/>
    <w:rsid w:val="00734FC6"/>
    <w:rsid w:val="007D798E"/>
    <w:rsid w:val="008011AB"/>
    <w:rsid w:val="00840BA9"/>
    <w:rsid w:val="00841783"/>
    <w:rsid w:val="00843281"/>
    <w:rsid w:val="00863AC0"/>
    <w:rsid w:val="008D33DA"/>
    <w:rsid w:val="008E69C5"/>
    <w:rsid w:val="008F43AB"/>
    <w:rsid w:val="0091160A"/>
    <w:rsid w:val="00986554"/>
    <w:rsid w:val="009A0DD8"/>
    <w:rsid w:val="009B65C0"/>
    <w:rsid w:val="00A143B6"/>
    <w:rsid w:val="00A665C1"/>
    <w:rsid w:val="00AE21B7"/>
    <w:rsid w:val="00B537E0"/>
    <w:rsid w:val="00C173B5"/>
    <w:rsid w:val="00C3071A"/>
    <w:rsid w:val="00CB6D1F"/>
    <w:rsid w:val="00D83CD0"/>
    <w:rsid w:val="00EA292A"/>
    <w:rsid w:val="00F22E64"/>
    <w:rsid w:val="00FA01B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9F691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3B5"/>
    <w:rPr>
      <w:color w:val="808080"/>
    </w:rPr>
  </w:style>
  <w:style w:type="paragraph" w:customStyle="1" w:styleId="A3818D22EBF041E98D5F21A0743D8183">
    <w:name w:val="A3818D22EBF041E98D5F21A0743D8183"/>
    <w:rsid w:val="00C173B5"/>
  </w:style>
  <w:style w:type="paragraph" w:customStyle="1" w:styleId="43682F47D2314FD193451FAA33C55227">
    <w:name w:val="43682F47D2314FD193451FAA33C55227"/>
    <w:rsid w:val="00C173B5"/>
  </w:style>
  <w:style w:type="paragraph" w:customStyle="1" w:styleId="DF84EC7D69474445938C9F1A1AA245FC">
    <w:name w:val="DF84EC7D69474445938C9F1A1AA245FC"/>
    <w:rsid w:val="00C173B5"/>
  </w:style>
  <w:style w:type="paragraph" w:customStyle="1" w:styleId="42B5B93272C64659BB712B0E313C6486">
    <w:name w:val="42B5B93272C64659BB712B0E313C6486"/>
    <w:rsid w:val="00C173B5"/>
  </w:style>
  <w:style w:type="paragraph" w:customStyle="1" w:styleId="75103534925F49109864959439F4247C">
    <w:name w:val="75103534925F49109864959439F4247C"/>
    <w:rsid w:val="00C173B5"/>
  </w:style>
  <w:style w:type="paragraph" w:customStyle="1" w:styleId="3007B645632B404DA963B7B4A9E95776">
    <w:name w:val="3007B645632B404DA963B7B4A9E95776"/>
    <w:rsid w:val="00C17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viewDate xmlns="f762ca40-8921-4098-8cd8-bee4f7e44ac4">2023-09-07T14:00:00+00:00</PPReviewDate>
    <PPSubmittedDate xmlns="f762ca40-8921-4098-8cd8-bee4f7e44ac4">2022-09-08T05:08:52+00:00</PPSubmittedDate>
    <PPModeratedDate xmlns="f762ca40-8921-4098-8cd8-bee4f7e44ac4">2023-01-26T21:52:42+00:00</PPModeratedDate>
    <PPLastReviewedBy xmlns="f762ca40-8921-4098-8cd8-bee4f7e44ac4">
      <UserInfo>
        <DisplayName>BEN MOHA, Ethan</DisplayName>
        <AccountId>74</AccountId>
        <AccountType/>
      </UserInfo>
    </PPLastReviewedBy>
    <PPReferenceNumber xmlns="f762ca40-8921-4098-8cd8-bee4f7e44ac4" xsi:nil="true"/>
    <PPContentOwner xmlns="f762ca40-8921-4098-8cd8-bee4f7e44ac4">
      <UserInfo>
        <DisplayName>LONGHURST, Anthony</DisplayName>
        <AccountId>66</AccountId>
        <AccountType/>
      </UserInfo>
    </PPContentOwner>
    <PPModeratedBy xmlns="f762ca40-8921-4098-8cd8-bee4f7e44ac4">
      <UserInfo>
        <DisplayName>BEN MOHA, Ethan</DisplayName>
        <AccountId>74</AccountId>
        <AccountType/>
      </UserInfo>
    </PPModeratedBy>
    <PPSubmittedBy xmlns="f762ca40-8921-4098-8cd8-bee4f7e44ac4">
      <UserInfo>
        <DisplayName>MCKAY, Lachlan</DisplayName>
        <AccountId>69</AccountId>
        <AccountType/>
      </UserInfo>
    </PPSubmittedBy>
    <PPContentAuthor xmlns="f762ca40-8921-4098-8cd8-bee4f7e44ac4">
      <UserInfo>
        <DisplayName>LONGHURST, Anthony</DisplayName>
        <AccountId>66</AccountId>
        <AccountType/>
      </UserInfo>
    </PPContentAuthor>
    <PPLastReviewedDate xmlns="f762ca40-8921-4098-8cd8-bee4f7e44ac4">2023-01-26T21:52:43+00:00</PPLastReviewedDate>
    <PPContentApprover xmlns="f762ca40-8921-4098-8cd8-bee4f7e44ac4">
      <UserInfo>
        <DisplayName>MCKAY, Lachlan</DisplayName>
        <AccountId>69</AccountId>
        <AccountType/>
      </UserInfo>
    </PPContentApprover>
    <PPPublishedNotificationAddresses xmlns="f762ca40-8921-4098-8cd8-bee4f7e44a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82F576C0A1C54FA7AD44E1D6F01D55" ma:contentTypeVersion="14" ma:contentTypeDescription="Create a new document." ma:contentTypeScope="" ma:versionID="f34e12ade4e286b5a3e82c9b90bab92d">
  <xsd:schema xmlns:xsd="http://www.w3.org/2001/XMLSchema" xmlns:xs="http://www.w3.org/2001/XMLSchema" xmlns:p="http://schemas.microsoft.com/office/2006/metadata/properties" xmlns:ns1="http://schemas.microsoft.com/sharepoint/v3" xmlns:ns2="f762ca40-8921-4098-8cd8-bee4f7e44ac4" targetNamespace="http://schemas.microsoft.com/office/2006/metadata/properties" ma:root="true" ma:fieldsID="56ba20cd3b76ab991473fea457fc93dd" ns1:_="" ns2:_="">
    <xsd:import namespace="http://schemas.microsoft.com/sharepoint/v3"/>
    <xsd:import namespace="f762ca40-8921-4098-8cd8-bee4f7e44ac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2ca40-8921-4098-8cd8-bee4f7e44ac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4AAEA-76BC-4F9D-B31E-BA0181A811E0}"/>
</file>

<file path=customXml/itemProps2.xml><?xml version="1.0" encoding="utf-8"?>
<ds:datastoreItem xmlns:ds="http://schemas.openxmlformats.org/officeDocument/2006/customXml" ds:itemID="{7A020E20-4522-4FA5-8468-2DA73D77E6F7}"/>
</file>

<file path=customXml/itemProps3.xml><?xml version="1.0" encoding="utf-8"?>
<ds:datastoreItem xmlns:ds="http://schemas.openxmlformats.org/officeDocument/2006/customXml" ds:itemID="{E2B01E55-4C76-4506-88A8-986BA4D91A3E}"/>
</file>

<file path=customXml/itemProps4.xml><?xml version="1.0" encoding="utf-8"?>
<ds:datastoreItem xmlns:ds="http://schemas.openxmlformats.org/officeDocument/2006/customXml" ds:itemID="{5F573297-4A35-4D62-A91C-DD9CD5FADA21}"/>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IPS agreement template</vt:lpstr>
    </vt:vector>
  </TitlesOfParts>
  <Company>Queensland Government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SCSS_I4S_Signed</dc:title>
  <dc:creator>PATIES, Boyd</dc:creator>
  <cp:keywords>IPS;agreement template;</cp:keywords>
  <cp:lastModifiedBy>GOOLEY, Angela (agool6)</cp:lastModifiedBy>
  <cp:revision>2</cp:revision>
  <cp:lastPrinted>2021-03-01T03:24:00Z</cp:lastPrinted>
  <dcterms:created xsi:type="dcterms:W3CDTF">2022-04-01T03:35:00Z</dcterms:created>
  <dcterms:modified xsi:type="dcterms:W3CDTF">2022-04-01T03:35:00Z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0x010100F782F576C0A1C54FA7AD44E1D6F01D55</vt:lpwstr>
  </property>
</Properties>
</file>